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754E9F" w14:textId="1FB6708B" w:rsidR="00765D48" w:rsidRDefault="009C6DEF" w:rsidP="009C6DEF">
      <w:r>
        <w:rPr>
          <w:b/>
          <w:sz w:val="36"/>
          <w:szCs w:val="36"/>
        </w:rPr>
        <w:t>V</w:t>
      </w:r>
      <w:r w:rsidR="001B6652">
        <w:rPr>
          <w:b/>
          <w:sz w:val="36"/>
          <w:szCs w:val="36"/>
        </w:rPr>
        <w:t xml:space="preserve">ocabulaire </w:t>
      </w:r>
      <w:r>
        <w:rPr>
          <w:b/>
          <w:sz w:val="36"/>
          <w:szCs w:val="36"/>
        </w:rPr>
        <w:t>pour la PGM</w:t>
      </w:r>
    </w:p>
    <w:p w14:paraId="405614FC" w14:textId="6E6B26A5" w:rsidR="00765D48" w:rsidRDefault="001B6652">
      <w:r>
        <w:t xml:space="preserve">Les mots suivants </w:t>
      </w:r>
      <w:r w:rsidR="009C6DEF">
        <w:t xml:space="preserve">t’aideront à mieux comprendre l’unité. Quelques-uns de ces mots </w:t>
      </w:r>
      <w:r>
        <w:t xml:space="preserve">apparaîtront </w:t>
      </w:r>
      <w:r w:rsidR="009C6DEF">
        <w:t xml:space="preserve">sur le quiz, le test et l’examen. </w:t>
      </w:r>
      <w:r>
        <w:t xml:space="preserve"> </w:t>
      </w:r>
    </w:p>
    <w:p w14:paraId="416FDE9D" w14:textId="77777777" w:rsidR="00765D48" w:rsidRDefault="00765D48"/>
    <w:tbl>
      <w:tblPr>
        <w:tblStyle w:val="a"/>
        <w:tblW w:w="1091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55"/>
        <w:gridCol w:w="9060"/>
      </w:tblGrid>
      <w:tr w:rsidR="009C6DEF" w14:paraId="40FB04F2" w14:textId="77777777" w:rsidTr="009C6DEF">
        <w:tc>
          <w:tcPr>
            <w:tcW w:w="185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C096B" w14:textId="77777777" w:rsidR="009C6DEF" w:rsidRDefault="009C6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Mots</w:t>
            </w:r>
          </w:p>
        </w:tc>
        <w:tc>
          <w:tcPr>
            <w:tcW w:w="90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24CA6" w14:textId="77777777" w:rsidR="009C6DEF" w:rsidRDefault="009C6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Définition simple </w:t>
            </w:r>
          </w:p>
        </w:tc>
      </w:tr>
      <w:tr w:rsidR="009C6DEF" w14:paraId="5883BC7A" w14:textId="77777777" w:rsidTr="009C6DEF">
        <w:tc>
          <w:tcPr>
            <w:tcW w:w="1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98610" w14:textId="2F696B55" w:rsidR="009C6DEF" w:rsidRDefault="00860CB5">
            <w:pPr>
              <w:jc w:val="center"/>
            </w:pPr>
            <w:r>
              <w:t>Al</w:t>
            </w:r>
            <w:r w:rsidR="009C6DEF">
              <w:t xml:space="preserve">liances </w:t>
            </w:r>
          </w:p>
        </w:tc>
        <w:tc>
          <w:tcPr>
            <w:tcW w:w="90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8FEF6" w14:textId="72E77E59" w:rsidR="009C6DEF" w:rsidRDefault="0086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Entente écrite entre plusieurs pays (offensif et défensif).</w:t>
            </w:r>
            <w:r w:rsidR="009C6DEF">
              <w:t xml:space="preserve"> </w:t>
            </w:r>
          </w:p>
        </w:tc>
      </w:tr>
      <w:tr w:rsidR="009C6DEF" w14:paraId="6722D70B" w14:textId="77777777" w:rsidTr="009C6DEF">
        <w:tc>
          <w:tcPr>
            <w:tcW w:w="1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28A7B" w14:textId="7BF1401A" w:rsidR="009C6DEF" w:rsidRDefault="00860CB5" w:rsidP="009C6DEF">
            <w:pPr>
              <w:jc w:val="center"/>
            </w:pPr>
            <w:r>
              <w:t>N</w:t>
            </w:r>
            <w:r w:rsidR="009C6DEF">
              <w:t>ationalisme</w:t>
            </w:r>
          </w:p>
        </w:tc>
        <w:tc>
          <w:tcPr>
            <w:tcW w:w="90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77BAF" w14:textId="55856EB8" w:rsidR="009C6DEF" w:rsidRDefault="009C6DEF" w:rsidP="009C6DEF">
            <w:pPr>
              <w:widowControl w:val="0"/>
              <w:spacing w:line="240" w:lineRule="auto"/>
            </w:pPr>
            <w:r>
              <w:t xml:space="preserve">Fierté </w:t>
            </w:r>
            <w:r w:rsidR="00860CB5">
              <w:t>et dévotion envers son</w:t>
            </w:r>
            <w:r>
              <w:t xml:space="preserve"> pays</w:t>
            </w:r>
            <w:r w:rsidR="00860CB5">
              <w:t xml:space="preserve"> et qui veut protéger l’intégrité de son pays.</w:t>
            </w:r>
          </w:p>
        </w:tc>
      </w:tr>
      <w:tr w:rsidR="009C6DEF" w14:paraId="572732B3" w14:textId="77777777" w:rsidTr="009C6DEF">
        <w:tc>
          <w:tcPr>
            <w:tcW w:w="1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0BEA7" w14:textId="35E861F1" w:rsidR="009C6DEF" w:rsidRDefault="00860CB5" w:rsidP="009C6DEF">
            <w:pPr>
              <w:jc w:val="center"/>
            </w:pPr>
            <w:r>
              <w:t>M</w:t>
            </w:r>
            <w:r w:rsidR="009C6DEF">
              <w:t>ilitarisme</w:t>
            </w:r>
          </w:p>
        </w:tc>
        <w:tc>
          <w:tcPr>
            <w:tcW w:w="90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ED799" w14:textId="3B1CB6BF" w:rsidR="009C6DEF" w:rsidRDefault="009C6DEF" w:rsidP="009C6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Une course </w:t>
            </w:r>
            <w:r w:rsidR="00860CB5">
              <w:t>aux armements p</w:t>
            </w:r>
            <w:r>
              <w:t xml:space="preserve">our construire une armée plus forte </w:t>
            </w:r>
            <w:r w:rsidR="00860CB5">
              <w:t>que l’</w:t>
            </w:r>
            <w:r>
              <w:t xml:space="preserve">adversaire. </w:t>
            </w:r>
          </w:p>
        </w:tc>
      </w:tr>
      <w:tr w:rsidR="009C6DEF" w14:paraId="6529CC34" w14:textId="77777777" w:rsidTr="009C6DEF">
        <w:tc>
          <w:tcPr>
            <w:tcW w:w="1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0F3CB" w14:textId="04E33651" w:rsidR="009C6DEF" w:rsidRDefault="00860CB5" w:rsidP="009C6DEF">
            <w:pPr>
              <w:jc w:val="center"/>
            </w:pPr>
            <w:r>
              <w:t>I</w:t>
            </w:r>
            <w:r w:rsidR="009C6DEF">
              <w:t>mpérialisme</w:t>
            </w:r>
          </w:p>
        </w:tc>
        <w:tc>
          <w:tcPr>
            <w:tcW w:w="90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56267" w14:textId="02FBE57B" w:rsidR="009C6DEF" w:rsidRDefault="009C6DEF" w:rsidP="009C6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Construire un empire en ajoutant des terres et des ressources à un autre pays à partir de lieux conquis par le monde</w:t>
            </w:r>
            <w:r w:rsidR="00860CB5">
              <w:t>.</w:t>
            </w:r>
          </w:p>
        </w:tc>
      </w:tr>
      <w:tr w:rsidR="009C6DEF" w14:paraId="41030BF0" w14:textId="77777777" w:rsidTr="009C6DEF">
        <w:tc>
          <w:tcPr>
            <w:tcW w:w="1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BC860" w14:textId="3EBC23C7" w:rsidR="009C6DEF" w:rsidRDefault="00860CB5" w:rsidP="009C6DEF">
            <w:pPr>
              <w:jc w:val="center"/>
            </w:pPr>
            <w:r>
              <w:t>A</w:t>
            </w:r>
            <w:r w:rsidR="009C6DEF">
              <w:t xml:space="preserve">ssassinat </w:t>
            </w:r>
          </w:p>
        </w:tc>
        <w:tc>
          <w:tcPr>
            <w:tcW w:w="90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2CA6B" w14:textId="6548ADD0" w:rsidR="009C6DEF" w:rsidRDefault="00860CB5" w:rsidP="009C6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</w:t>
            </w:r>
            <w:r w:rsidR="009C6DEF">
              <w:t xml:space="preserve">lanification </w:t>
            </w:r>
            <w:r>
              <w:t xml:space="preserve">d’un meurtre </w:t>
            </w:r>
            <w:r w:rsidR="009C6DEF">
              <w:t xml:space="preserve">d'une personnalité politique </w:t>
            </w:r>
            <w:r>
              <w:t>importante.</w:t>
            </w:r>
          </w:p>
        </w:tc>
      </w:tr>
      <w:tr w:rsidR="00860CB5" w14:paraId="40ADF8C6" w14:textId="77777777" w:rsidTr="009C6DEF">
        <w:tc>
          <w:tcPr>
            <w:tcW w:w="1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D1779" w14:textId="6C871A9F" w:rsidR="00860CB5" w:rsidRDefault="00860CB5" w:rsidP="009C6DEF">
            <w:pPr>
              <w:jc w:val="center"/>
            </w:pPr>
            <w:r>
              <w:t>Main noire</w:t>
            </w:r>
          </w:p>
        </w:tc>
        <w:tc>
          <w:tcPr>
            <w:tcW w:w="90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A4035" w14:textId="1FBAFF10" w:rsidR="00860CB5" w:rsidRDefault="00860CB5" w:rsidP="009C6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Était une société secrète nationaliste serbe fondée en Serbie en 1911.</w:t>
            </w:r>
          </w:p>
        </w:tc>
      </w:tr>
      <w:tr w:rsidR="009C6DEF" w14:paraId="6B04E3F8" w14:textId="77777777" w:rsidTr="009C6DEF">
        <w:tc>
          <w:tcPr>
            <w:tcW w:w="1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DBF82" w14:textId="26B17A36" w:rsidR="009C6DEF" w:rsidRDefault="009C6DEF" w:rsidP="009C6DEF">
            <w:pPr>
              <w:jc w:val="center"/>
            </w:pPr>
            <w:r>
              <w:t>Armistice</w:t>
            </w:r>
          </w:p>
        </w:tc>
        <w:tc>
          <w:tcPr>
            <w:tcW w:w="90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89AC5" w14:textId="743D082F" w:rsidR="009C6DEF" w:rsidRDefault="00860CB5" w:rsidP="009C6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Entente</w:t>
            </w:r>
            <w:r w:rsidR="009C6DEF">
              <w:t xml:space="preserve"> ou accord entre pays pour mettre fin aux combats.</w:t>
            </w:r>
          </w:p>
        </w:tc>
      </w:tr>
      <w:tr w:rsidR="00860CB5" w14:paraId="3D210255" w14:textId="77777777" w:rsidTr="009C6DEF">
        <w:tc>
          <w:tcPr>
            <w:tcW w:w="1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EB61E" w14:textId="3466655B" w:rsidR="00860CB5" w:rsidRDefault="00860CB5" w:rsidP="009C6DEF">
            <w:pPr>
              <w:jc w:val="center"/>
            </w:pPr>
            <w:r>
              <w:t>Autonomie</w:t>
            </w:r>
          </w:p>
        </w:tc>
        <w:tc>
          <w:tcPr>
            <w:tcW w:w="90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D76BD" w14:textId="795291C3" w:rsidR="00860CB5" w:rsidRDefault="00860CB5" w:rsidP="009C6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Liberté de se gouverner seul.</w:t>
            </w:r>
          </w:p>
        </w:tc>
      </w:tr>
      <w:tr w:rsidR="009C6DEF" w14:paraId="53F4BF67" w14:textId="77777777" w:rsidTr="009C6DEF">
        <w:tc>
          <w:tcPr>
            <w:tcW w:w="1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A9CA7" w14:textId="21AB1D8A" w:rsidR="009C6DEF" w:rsidRDefault="009C6DEF" w:rsidP="009C6DEF">
            <w:pPr>
              <w:jc w:val="center"/>
            </w:pPr>
            <w:r>
              <w:t xml:space="preserve"> </w:t>
            </w:r>
            <w:r w:rsidR="00860CB5">
              <w:t>A</w:t>
            </w:r>
            <w:r>
              <w:t>rtillerie</w:t>
            </w:r>
          </w:p>
        </w:tc>
        <w:tc>
          <w:tcPr>
            <w:tcW w:w="90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87A5F" w14:textId="5498A380" w:rsidR="009C6DEF" w:rsidRDefault="00860CB5" w:rsidP="009C6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Matériel militaire (canons, obus, petites armes, etc). </w:t>
            </w:r>
          </w:p>
        </w:tc>
      </w:tr>
      <w:tr w:rsidR="009C6DEF" w14:paraId="08019B70" w14:textId="77777777" w:rsidTr="009C6DEF">
        <w:tc>
          <w:tcPr>
            <w:tcW w:w="1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FB911" w14:textId="672D373E" w:rsidR="009C6DEF" w:rsidRDefault="00860CB5" w:rsidP="009C6DEF">
            <w:pPr>
              <w:jc w:val="center"/>
            </w:pPr>
            <w:r>
              <w:t>C</w:t>
            </w:r>
            <w:r w:rsidR="009C6DEF">
              <w:t>onscription</w:t>
            </w:r>
          </w:p>
        </w:tc>
        <w:tc>
          <w:tcPr>
            <w:tcW w:w="90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BBB89" w14:textId="488F70B8" w:rsidR="009C6DEF" w:rsidRDefault="009C6DEF" w:rsidP="009C6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Service militaire forcé</w:t>
            </w:r>
            <w:r w:rsidR="00860CB5">
              <w:t>/obligatoire</w:t>
            </w:r>
            <w:r>
              <w:t xml:space="preserve">. </w:t>
            </w:r>
          </w:p>
        </w:tc>
      </w:tr>
      <w:tr w:rsidR="009C6DEF" w14:paraId="21D071A7" w14:textId="77777777" w:rsidTr="009C6DEF">
        <w:tc>
          <w:tcPr>
            <w:tcW w:w="1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B240F" w14:textId="77777777" w:rsidR="009C6DEF" w:rsidRDefault="009C6DEF" w:rsidP="009C6DEF">
            <w:pPr>
              <w:jc w:val="center"/>
            </w:pPr>
            <w:r>
              <w:t xml:space="preserve">Impasse </w:t>
            </w:r>
          </w:p>
          <w:p w14:paraId="40B4C492" w14:textId="4B3A93D2" w:rsidR="009C6DEF" w:rsidRDefault="009C6DEF" w:rsidP="009C6DEF">
            <w:pPr>
              <w:jc w:val="center"/>
            </w:pPr>
            <w:r>
              <w:t>« Stalemate »</w:t>
            </w:r>
          </w:p>
        </w:tc>
        <w:tc>
          <w:tcPr>
            <w:tcW w:w="90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5E74F" w14:textId="28C1398C" w:rsidR="009C6DEF" w:rsidRDefault="009C6DEF" w:rsidP="009C6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Situation qui paraît n’offrir aucune issue favorable.</w:t>
            </w:r>
          </w:p>
        </w:tc>
      </w:tr>
      <w:tr w:rsidR="009C6DEF" w14:paraId="7BB433FC" w14:textId="77777777" w:rsidTr="009C6DEF">
        <w:tc>
          <w:tcPr>
            <w:tcW w:w="1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4E963" w14:textId="5439EB31" w:rsidR="009C6DEF" w:rsidRDefault="009C6DEF" w:rsidP="009C6DEF">
            <w:pPr>
              <w:jc w:val="center"/>
            </w:pPr>
            <w:r>
              <w:t xml:space="preserve">Censure </w:t>
            </w:r>
          </w:p>
        </w:tc>
        <w:tc>
          <w:tcPr>
            <w:tcW w:w="90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A4D03" w14:textId="1037F55D" w:rsidR="009C6DEF" w:rsidRDefault="009C6DEF" w:rsidP="009C6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Suspendre la liberté de presse (ignorance ou protection). Le but est de surveiller les infos afin de ne pas dévoiler des infos importantes à l’ennemi.</w:t>
            </w:r>
          </w:p>
        </w:tc>
      </w:tr>
      <w:tr w:rsidR="00ED549B" w14:paraId="3C51F283" w14:textId="77777777" w:rsidTr="009C6DEF">
        <w:tc>
          <w:tcPr>
            <w:tcW w:w="1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C90B5" w14:textId="0D633B76" w:rsidR="00ED549B" w:rsidRDefault="00ED549B" w:rsidP="009C6DEF">
            <w:pPr>
              <w:jc w:val="center"/>
            </w:pPr>
            <w:r>
              <w:t>Propagande</w:t>
            </w:r>
          </w:p>
        </w:tc>
        <w:tc>
          <w:tcPr>
            <w:tcW w:w="90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862C5" w14:textId="6E1DEEE8" w:rsidR="00ED549B" w:rsidRDefault="00ED549B" w:rsidP="009C6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  <w:r w:rsidRPr="00ED549B">
              <w:t>st l'action de diffuser, de faire connaître</w:t>
            </w:r>
            <w:r>
              <w:t xml:space="preserve"> une idée</w:t>
            </w:r>
            <w:r w:rsidRPr="00ED549B">
              <w:t>. Son but est d'influencer l'opinion publique, de modifier sa perception d'évènements, de personnes, de produits, de convertir, de mobiliser ou de rallier des partisans.</w:t>
            </w:r>
          </w:p>
        </w:tc>
      </w:tr>
      <w:tr w:rsidR="009C6DEF" w14:paraId="4C2C610E" w14:textId="77777777" w:rsidTr="009C6DEF">
        <w:tc>
          <w:tcPr>
            <w:tcW w:w="1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A3FE2" w14:textId="77777777" w:rsidR="009C6DEF" w:rsidRDefault="009C6DEF" w:rsidP="009C6DEF">
            <w:pPr>
              <w:jc w:val="center"/>
            </w:pPr>
            <w:r>
              <w:t>"Hun"</w:t>
            </w:r>
          </w:p>
        </w:tc>
        <w:tc>
          <w:tcPr>
            <w:tcW w:w="90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1A74F" w14:textId="6862A813" w:rsidR="009C6DEF" w:rsidRDefault="009C6DEF" w:rsidP="009C6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 terme négatif pour un soldat allemand</w:t>
            </w:r>
            <w:r w:rsidR="00ED549B">
              <w:t>.</w:t>
            </w:r>
            <w:bookmarkStart w:id="0" w:name="_GoBack"/>
            <w:bookmarkEnd w:id="0"/>
          </w:p>
        </w:tc>
      </w:tr>
      <w:tr w:rsidR="009C6DEF" w14:paraId="29FE81D4" w14:textId="77777777" w:rsidTr="009C6DEF">
        <w:tc>
          <w:tcPr>
            <w:tcW w:w="1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ED4C8" w14:textId="77777777" w:rsidR="009C6DEF" w:rsidRDefault="009C6DEF" w:rsidP="009C6DEF">
            <w:pPr>
              <w:jc w:val="center"/>
            </w:pPr>
            <w:r>
              <w:t>Tranchée</w:t>
            </w:r>
          </w:p>
        </w:tc>
        <w:tc>
          <w:tcPr>
            <w:tcW w:w="90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5BAED" w14:textId="617C8171" w:rsidR="009C6DEF" w:rsidRDefault="009C6DEF" w:rsidP="009C6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Un fossé creusé </w:t>
            </w:r>
            <w:r w:rsidR="00860CB5">
              <w:t xml:space="preserve">par les soldats et fortifié dans le but de résister aux attaques de l’ennemi </w:t>
            </w:r>
            <w:r>
              <w:t>lors de la P</w:t>
            </w:r>
            <w:r w:rsidR="00860CB5">
              <w:t>GM.</w:t>
            </w:r>
          </w:p>
        </w:tc>
      </w:tr>
      <w:tr w:rsidR="009C6DEF" w14:paraId="5182F1CF" w14:textId="77777777" w:rsidTr="009C6DEF">
        <w:tc>
          <w:tcPr>
            <w:tcW w:w="1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D23ED" w14:textId="43CB356A" w:rsidR="009C6DEF" w:rsidRDefault="009C6DEF" w:rsidP="009C6DEF">
            <w:pPr>
              <w:jc w:val="center"/>
            </w:pPr>
            <w:r>
              <w:t>As aérien</w:t>
            </w:r>
          </w:p>
          <w:p w14:paraId="23C75977" w14:textId="2DF24EF1" w:rsidR="009C6DEF" w:rsidRDefault="009C6DEF" w:rsidP="009C6DEF">
            <w:pPr>
              <w:jc w:val="center"/>
            </w:pPr>
            <w:r>
              <w:t>« Air Ace"</w:t>
            </w:r>
          </w:p>
        </w:tc>
        <w:tc>
          <w:tcPr>
            <w:tcW w:w="90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FED98" w14:textId="2650A354" w:rsidR="009C6DEF" w:rsidRDefault="009C6DEF" w:rsidP="009C6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 pilote de la PGM qui avait abattu au moins 7 avions ennemis.</w:t>
            </w:r>
          </w:p>
        </w:tc>
      </w:tr>
      <w:tr w:rsidR="009C6DEF" w14:paraId="43EADFD1" w14:textId="77777777" w:rsidTr="009C6DEF">
        <w:tc>
          <w:tcPr>
            <w:tcW w:w="1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36320" w14:textId="77777777" w:rsidR="009C6DEF" w:rsidRDefault="009C6DEF" w:rsidP="009C6DEF">
            <w:pPr>
              <w:jc w:val="center"/>
            </w:pPr>
            <w:r>
              <w:t>«Shell Shock»:</w:t>
            </w:r>
          </w:p>
        </w:tc>
        <w:tc>
          <w:tcPr>
            <w:tcW w:w="90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E7CB1" w14:textId="5F0D2440" w:rsidR="009C6DEF" w:rsidRDefault="009C6DEF" w:rsidP="009C6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État psychologique résultant d'événements traumatiques dans les tranchées de la PGM. (SSPT)</w:t>
            </w:r>
          </w:p>
        </w:tc>
      </w:tr>
      <w:tr w:rsidR="009C6DEF" w14:paraId="7153BD51" w14:textId="77777777" w:rsidTr="009C6DEF">
        <w:tc>
          <w:tcPr>
            <w:tcW w:w="1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92BC5" w14:textId="77777777" w:rsidR="009C6DEF" w:rsidRDefault="009C6DEF" w:rsidP="009C6DEF">
            <w:r>
              <w:t>"No man's land"</w:t>
            </w:r>
          </w:p>
        </w:tc>
        <w:tc>
          <w:tcPr>
            <w:tcW w:w="90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0EC0D" w14:textId="77777777" w:rsidR="009C6DEF" w:rsidRDefault="009C6DEF" w:rsidP="009C6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 terme utilisé pour décrire le sol entre deux tranchées opposées.</w:t>
            </w:r>
          </w:p>
        </w:tc>
      </w:tr>
      <w:tr w:rsidR="009C6DEF" w14:paraId="15040191" w14:textId="77777777" w:rsidTr="009C6DEF">
        <w:tc>
          <w:tcPr>
            <w:tcW w:w="1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27323" w14:textId="5CBBD8FA" w:rsidR="009C6DEF" w:rsidRDefault="009C6DEF" w:rsidP="009C6DEF">
            <w:r>
              <w:t>Loi sur les mesures de guerre</w:t>
            </w:r>
          </w:p>
        </w:tc>
        <w:tc>
          <w:tcPr>
            <w:tcW w:w="90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801A5" w14:textId="6628095F" w:rsidR="009C6DEF" w:rsidRDefault="009C6DEF" w:rsidP="009C6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Loi controverse qui suspend les libertés civiles des personnes au Canada considérées comme « sujets d’un pays ennemi » = arrestation de masse et des incarcérations dans des camps.</w:t>
            </w:r>
          </w:p>
        </w:tc>
      </w:tr>
      <w:tr w:rsidR="00ED549B" w14:paraId="50582EE5" w14:textId="77777777" w:rsidTr="009C6DEF">
        <w:tc>
          <w:tcPr>
            <w:tcW w:w="1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B87FA" w14:textId="483BED12" w:rsidR="00ED549B" w:rsidRDefault="00ED549B" w:rsidP="009C6DEF">
            <w:r>
              <w:t>Prohibition</w:t>
            </w:r>
          </w:p>
        </w:tc>
        <w:tc>
          <w:tcPr>
            <w:tcW w:w="90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C5EA9" w14:textId="79A274AA" w:rsidR="00ED549B" w:rsidRDefault="00ED549B" w:rsidP="009C6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Action d’interdire quelque chose légalement,</w:t>
            </w:r>
          </w:p>
        </w:tc>
      </w:tr>
      <w:tr w:rsidR="00860CB5" w14:paraId="4D530556" w14:textId="77777777" w:rsidTr="009C6DEF">
        <w:tc>
          <w:tcPr>
            <w:tcW w:w="1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A2293" w14:textId="32BAD08C" w:rsidR="00860CB5" w:rsidRDefault="00860CB5" w:rsidP="009C6DEF">
            <w:r>
              <w:lastRenderedPageBreak/>
              <w:t>Suffrage</w:t>
            </w:r>
          </w:p>
        </w:tc>
        <w:tc>
          <w:tcPr>
            <w:tcW w:w="90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D0704" w14:textId="3A8DE0F3" w:rsidR="00860CB5" w:rsidRDefault="00860CB5" w:rsidP="009C6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 droit de vote.</w:t>
            </w:r>
          </w:p>
        </w:tc>
      </w:tr>
      <w:tr w:rsidR="00860CB5" w14:paraId="5D771124" w14:textId="77777777" w:rsidTr="009C6DEF">
        <w:tc>
          <w:tcPr>
            <w:tcW w:w="1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D3E21" w14:textId="7F099C5F" w:rsidR="00860CB5" w:rsidRDefault="00860CB5" w:rsidP="009C6DEF">
            <w:r>
              <w:t>Suffragette</w:t>
            </w:r>
          </w:p>
        </w:tc>
        <w:tc>
          <w:tcPr>
            <w:tcW w:w="90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52B9E" w14:textId="777802B0" w:rsidR="00860CB5" w:rsidRDefault="00860CB5" w:rsidP="009C6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Une femme cherchant le droit de voter par le biais de manifestations organisées.</w:t>
            </w:r>
          </w:p>
        </w:tc>
      </w:tr>
      <w:tr w:rsidR="00B13A2A" w14:paraId="4A2FAC4E" w14:textId="77777777" w:rsidTr="009C6DEF">
        <w:tc>
          <w:tcPr>
            <w:tcW w:w="1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0A2E7" w14:textId="2961F38A" w:rsidR="00B13A2A" w:rsidRDefault="00B13A2A" w:rsidP="009C6DEF">
            <w:r>
              <w:t>Bataillons</w:t>
            </w:r>
          </w:p>
        </w:tc>
        <w:tc>
          <w:tcPr>
            <w:tcW w:w="90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903FF" w14:textId="77777777" w:rsidR="00B13A2A" w:rsidRDefault="00B13A2A" w:rsidP="009C6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A24B0A6" w14:textId="77777777" w:rsidR="00B13A2A" w:rsidRDefault="00B13A2A" w:rsidP="009C6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A564206" w14:textId="34CAFBA5" w:rsidR="00B13A2A" w:rsidRDefault="00B13A2A" w:rsidP="009C6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13A2A" w14:paraId="0B7303C2" w14:textId="77777777" w:rsidTr="009C6DEF">
        <w:tc>
          <w:tcPr>
            <w:tcW w:w="1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17097" w14:textId="2888C1B3" w:rsidR="00B13A2A" w:rsidRDefault="00B13A2A" w:rsidP="009C6DEF">
            <w:r>
              <w:t>Camps d’internement</w:t>
            </w:r>
          </w:p>
        </w:tc>
        <w:tc>
          <w:tcPr>
            <w:tcW w:w="90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0467A" w14:textId="77777777" w:rsidR="00B13A2A" w:rsidRDefault="00B13A2A" w:rsidP="009C6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EC916DC" w14:textId="77777777" w:rsidR="00B13A2A" w:rsidRDefault="00B13A2A" w:rsidP="009C6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3493B40" w14:textId="0CFC86B9" w:rsidR="00B13A2A" w:rsidRDefault="00B13A2A" w:rsidP="009C6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13A2A" w14:paraId="180CB5C4" w14:textId="77777777" w:rsidTr="009C6DEF">
        <w:tc>
          <w:tcPr>
            <w:tcW w:w="1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7B491" w14:textId="6BAB8938" w:rsidR="00B13A2A" w:rsidRDefault="00B13A2A" w:rsidP="009C6DEF">
            <w:r>
              <w:t>Exemption</w:t>
            </w:r>
          </w:p>
        </w:tc>
        <w:tc>
          <w:tcPr>
            <w:tcW w:w="90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79ADB" w14:textId="77777777" w:rsidR="00B13A2A" w:rsidRDefault="00B13A2A" w:rsidP="009C6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F9498C1" w14:textId="77777777" w:rsidR="00B13A2A" w:rsidRDefault="00B13A2A" w:rsidP="009C6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AB6F61E" w14:textId="06FC7EAE" w:rsidR="00B13A2A" w:rsidRDefault="00B13A2A" w:rsidP="009C6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13A2A" w14:paraId="7B988831" w14:textId="77777777" w:rsidTr="009C6DEF">
        <w:tc>
          <w:tcPr>
            <w:tcW w:w="1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762A9" w14:textId="120D7927" w:rsidR="00B13A2A" w:rsidRDefault="00B13A2A" w:rsidP="009C6DEF">
            <w:r>
              <w:t>Mobilisation</w:t>
            </w:r>
          </w:p>
        </w:tc>
        <w:tc>
          <w:tcPr>
            <w:tcW w:w="90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D8B76" w14:textId="77777777" w:rsidR="00B13A2A" w:rsidRDefault="00B13A2A" w:rsidP="009C6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65D6CCB" w14:textId="77777777" w:rsidR="00B13A2A" w:rsidRDefault="00B13A2A" w:rsidP="009C6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8309A33" w14:textId="4A0BEBAF" w:rsidR="00B13A2A" w:rsidRDefault="00B13A2A" w:rsidP="009C6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13A2A" w14:paraId="72D947D8" w14:textId="77777777" w:rsidTr="009C6DEF">
        <w:tc>
          <w:tcPr>
            <w:tcW w:w="1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FC7AD" w14:textId="17FF850D" w:rsidR="00B13A2A" w:rsidRDefault="00B13A2A" w:rsidP="009C6DEF">
            <w:r>
              <w:t>Pacifistes</w:t>
            </w:r>
          </w:p>
        </w:tc>
        <w:tc>
          <w:tcPr>
            <w:tcW w:w="90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09E4D" w14:textId="77777777" w:rsidR="00B13A2A" w:rsidRDefault="00B13A2A" w:rsidP="009C6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CC84490" w14:textId="77777777" w:rsidR="00B13A2A" w:rsidRDefault="00B13A2A" w:rsidP="009C6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51C1EE1" w14:textId="0565C878" w:rsidR="00B13A2A" w:rsidRDefault="00B13A2A" w:rsidP="009C6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13A2A" w14:paraId="51EF1300" w14:textId="77777777" w:rsidTr="009C6DEF">
        <w:tc>
          <w:tcPr>
            <w:tcW w:w="1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1CE59" w14:textId="16E1B2DC" w:rsidR="00B13A2A" w:rsidRDefault="00B13A2A" w:rsidP="009C6DEF">
            <w:r>
              <w:t>Xénophobie</w:t>
            </w:r>
          </w:p>
        </w:tc>
        <w:tc>
          <w:tcPr>
            <w:tcW w:w="90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70903" w14:textId="77777777" w:rsidR="00B13A2A" w:rsidRDefault="00B13A2A" w:rsidP="009C6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FBD641" w14:textId="77777777" w:rsidR="00B13A2A" w:rsidRDefault="00B13A2A" w:rsidP="009C6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6E608DE" w14:textId="27519CDF" w:rsidR="00B13A2A" w:rsidRDefault="00B13A2A" w:rsidP="009C6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1F92108" w14:textId="43892153" w:rsidR="00765D48" w:rsidRDefault="00765D48"/>
    <w:p w14:paraId="7ED05201" w14:textId="6B97632F" w:rsidR="00B13A2A" w:rsidRDefault="00B13A2A" w:rsidP="00B13A2A">
      <w:r>
        <w:tab/>
      </w:r>
    </w:p>
    <w:sectPr w:rsidR="00B13A2A" w:rsidSect="009C6DEF">
      <w:headerReference w:type="default" r:id="rId6"/>
      <w:pgSz w:w="12240" w:h="15840"/>
      <w:pgMar w:top="709" w:right="576" w:bottom="576" w:left="709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B99D7" w14:textId="77777777" w:rsidR="006D3983" w:rsidRDefault="006D3983" w:rsidP="009C6DEF">
      <w:pPr>
        <w:spacing w:line="240" w:lineRule="auto"/>
      </w:pPr>
      <w:r>
        <w:separator/>
      </w:r>
    </w:p>
  </w:endnote>
  <w:endnote w:type="continuationSeparator" w:id="0">
    <w:p w14:paraId="72C1F39F" w14:textId="77777777" w:rsidR="006D3983" w:rsidRDefault="006D3983" w:rsidP="009C6D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6AB11" w14:textId="77777777" w:rsidR="006D3983" w:rsidRDefault="006D3983" w:rsidP="009C6DEF">
      <w:pPr>
        <w:spacing w:line="240" w:lineRule="auto"/>
      </w:pPr>
      <w:r>
        <w:separator/>
      </w:r>
    </w:p>
  </w:footnote>
  <w:footnote w:type="continuationSeparator" w:id="0">
    <w:p w14:paraId="331CF610" w14:textId="77777777" w:rsidR="006D3983" w:rsidRDefault="006D3983" w:rsidP="009C6D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08416" w14:textId="4602F00A" w:rsidR="009C6DEF" w:rsidRPr="009C6DEF" w:rsidRDefault="009C6DEF">
    <w:pPr>
      <w:pStyle w:val="En-tte"/>
      <w:rPr>
        <w:sz w:val="16"/>
        <w:szCs w:val="16"/>
      </w:rPr>
    </w:pPr>
    <w:r w:rsidRPr="009C6DEF">
      <w:rPr>
        <w:sz w:val="16"/>
        <w:szCs w:val="16"/>
      </w:rPr>
      <w:t>CHC2D</w:t>
    </w:r>
    <w:r w:rsidRPr="009C6DEF">
      <w:rPr>
        <w:sz w:val="16"/>
        <w:szCs w:val="16"/>
      </w:rPr>
      <w:ptab w:relativeTo="margin" w:alignment="center" w:leader="none"/>
    </w:r>
    <w:r w:rsidRPr="009C6DEF">
      <w:rPr>
        <w:sz w:val="16"/>
        <w:szCs w:val="16"/>
      </w:rPr>
      <w:ptab w:relativeTo="margin" w:alignment="right" w:leader="none"/>
    </w:r>
    <w:r w:rsidRPr="009C6DEF">
      <w:rPr>
        <w:sz w:val="16"/>
        <w:szCs w:val="16"/>
      </w:rPr>
      <w:t>PGM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D48"/>
    <w:rsid w:val="001B6652"/>
    <w:rsid w:val="0030693D"/>
    <w:rsid w:val="004B6218"/>
    <w:rsid w:val="006D3983"/>
    <w:rsid w:val="00765D48"/>
    <w:rsid w:val="00860CB5"/>
    <w:rsid w:val="009C6DEF"/>
    <w:rsid w:val="00B13A2A"/>
    <w:rsid w:val="00EB1C35"/>
    <w:rsid w:val="00ED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DC4BC"/>
  <w15:docId w15:val="{2883D7E9-E151-4E98-B0EB-DB9E59C0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C6DEF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6DEF"/>
  </w:style>
  <w:style w:type="paragraph" w:styleId="Pieddepage">
    <w:name w:val="footer"/>
    <w:basedOn w:val="Normal"/>
    <w:link w:val="PieddepageCar"/>
    <w:uiPriority w:val="99"/>
    <w:unhideWhenUsed/>
    <w:rsid w:val="009C6DEF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6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</dc:creator>
  <cp:lastModifiedBy>Christine Lagrandeur</cp:lastModifiedBy>
  <cp:revision>6</cp:revision>
  <dcterms:created xsi:type="dcterms:W3CDTF">2019-05-27T20:38:00Z</dcterms:created>
  <dcterms:modified xsi:type="dcterms:W3CDTF">2019-07-06T04:51:00Z</dcterms:modified>
</cp:coreProperties>
</file>