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C51" w:rsidRDefault="00214C51">
      <w:r>
        <w:rPr>
          <w:noProof/>
        </w:rPr>
        <mc:AlternateContent>
          <mc:Choice Requires="wps">
            <w:drawing>
              <wp:anchor distT="0" distB="0" distL="114300" distR="114300" simplePos="0" relativeHeight="251659264" behindDoc="1" locked="0" layoutInCell="1" allowOverlap="1" wp14:anchorId="58FB0617" wp14:editId="31257985">
                <wp:simplePos x="0" y="0"/>
                <wp:positionH relativeFrom="column">
                  <wp:posOffset>85725</wp:posOffset>
                </wp:positionH>
                <wp:positionV relativeFrom="paragraph">
                  <wp:posOffset>-106680</wp:posOffset>
                </wp:positionV>
                <wp:extent cx="1828800" cy="1828800"/>
                <wp:effectExtent l="0" t="0" r="0" b="4445"/>
                <wp:wrapNone/>
                <wp:docPr id="1" name="Zone de text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14C51" w:rsidRPr="00214C51" w:rsidRDefault="00214C51" w:rsidP="00214C51">
                            <w:pPr>
                              <w:jc w:val="center"/>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4C51">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L’identité au cours des diverses étapes de la vie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6.75pt;margin-top:-8.4pt;width:2in;height:2in;z-index:-2516572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" filled="f" stroked="f">
                <v:fill o:detectmouseclick="t"/>
                <v:textbox style="mso-fit-shape-to-text:t">
                  <w:txbxContent>
                    <w:p w:rsidR="00214C51" w:rsidRPr="00214C51" w:rsidRDefault="00214C51" w:rsidP="00214C51">
                      <w:pPr>
                        <w:jc w:val="center"/>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214C51">
                        <w:rPr>
                          <w:b/>
                          <w:sz w:val="48"/>
                          <w:szCs w:val="48"/>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L’identité au cours des diverses étapes de la vie</w:t>
                      </w:r>
                    </w:p>
                  </w:txbxContent>
                </v:textbox>
              </v:shape>
            </w:pict>
          </mc:Fallback>
        </mc:AlternateContent>
      </w:r>
    </w:p>
    <w:p w:rsidR="00214C51" w:rsidRDefault="00214C51"/>
    <w:tbl>
      <w:tblPr>
        <w:tblStyle w:val="Grilleclaire-Accent2"/>
        <w:tblW w:w="0" w:type="auto"/>
        <w:tblLook w:val="04A0" w:firstRow="1" w:lastRow="0" w:firstColumn="1" w:lastColumn="0" w:noHBand="0" w:noVBand="1"/>
      </w:tblPr>
      <w:tblGrid>
        <w:gridCol w:w="1951"/>
        <w:gridCol w:w="8269"/>
      </w:tblGrid>
      <w:tr w:rsidR="00214C51" w:rsidTr="00214C5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14C51" w:rsidRPr="00A0280E" w:rsidRDefault="00214C51">
            <w:pPr>
              <w:rPr>
                <w:sz w:val="28"/>
                <w:szCs w:val="28"/>
              </w:rPr>
            </w:pPr>
            <w:r w:rsidRPr="00A0280E">
              <w:rPr>
                <w:sz w:val="28"/>
                <w:szCs w:val="28"/>
              </w:rPr>
              <w:t>Types d’identité</w:t>
            </w:r>
          </w:p>
        </w:tc>
        <w:tc>
          <w:tcPr>
            <w:tcW w:w="8269" w:type="dxa"/>
          </w:tcPr>
          <w:p w:rsidR="00214C51" w:rsidRPr="00A0280E" w:rsidRDefault="00214C51">
            <w:pPr>
              <w:cnfStyle w:val="100000000000" w:firstRow="1" w:lastRow="0" w:firstColumn="0" w:lastColumn="0" w:oddVBand="0" w:evenVBand="0" w:oddHBand="0" w:evenHBand="0" w:firstRowFirstColumn="0" w:firstRowLastColumn="0" w:lastRowFirstColumn="0" w:lastRowLastColumn="0"/>
              <w:rPr>
                <w:sz w:val="28"/>
                <w:szCs w:val="28"/>
              </w:rPr>
            </w:pPr>
            <w:r w:rsidRPr="00A0280E">
              <w:rPr>
                <w:sz w:val="28"/>
                <w:szCs w:val="28"/>
              </w:rPr>
              <w:t>Définitions et explications</w:t>
            </w:r>
          </w:p>
        </w:tc>
      </w:tr>
      <w:tr w:rsidR="00214C51" w:rsidTr="00214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14C51" w:rsidRPr="00A0280E" w:rsidRDefault="00214C51">
            <w:pPr>
              <w:rPr>
                <w:sz w:val="28"/>
                <w:szCs w:val="28"/>
              </w:rPr>
            </w:pPr>
            <w:r w:rsidRPr="00A0280E">
              <w:rPr>
                <w:sz w:val="28"/>
                <w:szCs w:val="28"/>
              </w:rPr>
              <w:t xml:space="preserve">Identité </w:t>
            </w:r>
          </w:p>
          <w:p w:rsidR="00214C51" w:rsidRPr="00A0280E" w:rsidRDefault="00214C51">
            <w:pPr>
              <w:rPr>
                <w:sz w:val="28"/>
                <w:szCs w:val="28"/>
              </w:rPr>
            </w:pPr>
          </w:p>
        </w:tc>
        <w:tc>
          <w:tcPr>
            <w:tcW w:w="8269" w:type="dxa"/>
          </w:tcPr>
          <w:p w:rsidR="00214C51" w:rsidRPr="00A0280E" w:rsidRDefault="00214C51" w:rsidP="00214C51">
            <w:pPr>
              <w:cnfStyle w:val="000000100000" w:firstRow="0" w:lastRow="0" w:firstColumn="0" w:lastColumn="0" w:oddVBand="0" w:evenVBand="0" w:oddHBand="1" w:evenHBand="0" w:firstRowFirstColumn="0" w:firstRowLastColumn="0" w:lastRowFirstColumn="0" w:lastRowLastColumn="0"/>
              <w:rPr>
                <w:sz w:val="28"/>
                <w:szCs w:val="28"/>
              </w:rPr>
            </w:pPr>
            <w:r w:rsidRPr="00A0280E">
              <w:rPr>
                <w:sz w:val="28"/>
                <w:szCs w:val="28"/>
              </w:rPr>
              <w:t>L’identité est la conscience que l'on a soi-même, ainsi que par la reconnaissance des autres, de ce que l'on est, de son moi. Elle permet à l'individu de percevoir ce qu'il a d'unique, c'est-à-dire son individualité.</w:t>
            </w:r>
          </w:p>
        </w:tc>
      </w:tr>
      <w:tr w:rsidR="00214C51" w:rsidTr="00214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14C51" w:rsidRPr="00A0280E" w:rsidRDefault="00214C51">
            <w:pPr>
              <w:rPr>
                <w:sz w:val="28"/>
                <w:szCs w:val="28"/>
              </w:rPr>
            </w:pPr>
            <w:r w:rsidRPr="00A0280E">
              <w:rPr>
                <w:sz w:val="28"/>
                <w:szCs w:val="28"/>
              </w:rPr>
              <w:t>Identité de genre</w:t>
            </w:r>
          </w:p>
          <w:p w:rsidR="00214C51" w:rsidRPr="00A0280E" w:rsidRDefault="00214C51">
            <w:pPr>
              <w:rPr>
                <w:sz w:val="28"/>
                <w:szCs w:val="28"/>
              </w:rPr>
            </w:pPr>
          </w:p>
        </w:tc>
        <w:tc>
          <w:tcPr>
            <w:tcW w:w="8269" w:type="dxa"/>
          </w:tcPr>
          <w:p w:rsidR="00214C51" w:rsidRPr="00A0280E" w:rsidRDefault="00214C51">
            <w:pPr>
              <w:cnfStyle w:val="000000010000" w:firstRow="0" w:lastRow="0" w:firstColumn="0" w:lastColumn="0" w:oddVBand="0" w:evenVBand="0" w:oddHBand="0" w:evenHBand="1" w:firstRowFirstColumn="0" w:firstRowLastColumn="0" w:lastRowFirstColumn="0" w:lastRowLastColumn="0"/>
              <w:rPr>
                <w:sz w:val="28"/>
                <w:szCs w:val="28"/>
              </w:rPr>
            </w:pPr>
            <w:r w:rsidRPr="00A0280E">
              <w:rPr>
                <w:sz w:val="28"/>
                <w:szCs w:val="28"/>
              </w:rPr>
              <w:t>C’est se savoir mâle ou femelle, c’est se savoir appartenir à un sexe précis. Il s’agit d’un sentiment profond, de différenciation et d’appartenance à l’un ou à l’autre sexe qui s’élabore très tôt, vers la seconde année. C’est l’identité de genre qui permet à l’enfant de se dire garçon ou fille. L’enfant prend conscience de la différence des sexes par la connaissance de sa propre structure anatomique et par celle de l’autre sexe. L’identité de genre est à la source même de l’identité de soi.</w:t>
            </w:r>
          </w:p>
        </w:tc>
      </w:tr>
      <w:tr w:rsidR="00214C51" w:rsidTr="00214C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14C51" w:rsidRPr="00A0280E" w:rsidRDefault="00214C51">
            <w:pPr>
              <w:rPr>
                <w:sz w:val="28"/>
                <w:szCs w:val="28"/>
              </w:rPr>
            </w:pPr>
            <w:r w:rsidRPr="00A0280E">
              <w:rPr>
                <w:sz w:val="28"/>
                <w:szCs w:val="28"/>
              </w:rPr>
              <w:t>Identité ethnique</w:t>
            </w:r>
          </w:p>
          <w:p w:rsidR="00214C51" w:rsidRPr="00A0280E" w:rsidRDefault="00214C51">
            <w:pPr>
              <w:rPr>
                <w:sz w:val="28"/>
                <w:szCs w:val="28"/>
              </w:rPr>
            </w:pPr>
          </w:p>
        </w:tc>
        <w:tc>
          <w:tcPr>
            <w:tcW w:w="8269" w:type="dxa"/>
          </w:tcPr>
          <w:p w:rsidR="00214C51" w:rsidRPr="00A0280E" w:rsidRDefault="00214C51">
            <w:pPr>
              <w:cnfStyle w:val="000000100000" w:firstRow="0" w:lastRow="0" w:firstColumn="0" w:lastColumn="0" w:oddVBand="0" w:evenVBand="0" w:oddHBand="1" w:evenHBand="0" w:firstRowFirstColumn="0" w:firstRowLastColumn="0" w:lastRowFirstColumn="0" w:lastRowLastColumn="0"/>
              <w:rPr>
                <w:sz w:val="28"/>
                <w:szCs w:val="28"/>
              </w:rPr>
            </w:pPr>
            <w:r w:rsidRPr="00A0280E">
              <w:rPr>
                <w:sz w:val="28"/>
                <w:szCs w:val="28"/>
              </w:rPr>
              <w:t>L'identification ethnique désigne le rapport qui existe entre une personne et un groupe avec lequel elle croit partager une même ascendance en raison de caractéristiques communes, des expériences sociocu</w:t>
            </w:r>
            <w:r w:rsidR="00991A38" w:rsidRPr="00A0280E">
              <w:rPr>
                <w:sz w:val="28"/>
                <w:szCs w:val="28"/>
              </w:rPr>
              <w:t>lturelles communes, ou les deux telles que la même culture, la même langue, les mêmes traditions, les mêmes coutumes d’une génération à une autre.</w:t>
            </w:r>
          </w:p>
        </w:tc>
      </w:tr>
      <w:tr w:rsidR="00214C51" w:rsidTr="00214C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rsidR="00214C51" w:rsidRPr="00A0280E" w:rsidRDefault="00214C51">
            <w:pPr>
              <w:rPr>
                <w:sz w:val="28"/>
                <w:szCs w:val="28"/>
              </w:rPr>
            </w:pPr>
            <w:r w:rsidRPr="00A0280E">
              <w:rPr>
                <w:sz w:val="28"/>
                <w:szCs w:val="28"/>
              </w:rPr>
              <w:t>Identité selon le statut social</w:t>
            </w:r>
          </w:p>
        </w:tc>
        <w:tc>
          <w:tcPr>
            <w:tcW w:w="8269" w:type="dxa"/>
          </w:tcPr>
          <w:p w:rsidR="00214C51" w:rsidRPr="00A0280E" w:rsidRDefault="00A0280E">
            <w:pPr>
              <w:cnfStyle w:val="000000010000" w:firstRow="0" w:lastRow="0" w:firstColumn="0" w:lastColumn="0" w:oddVBand="0" w:evenVBand="0" w:oddHBand="0" w:evenHBand="1" w:firstRowFirstColumn="0" w:firstRowLastColumn="0" w:lastRowFirstColumn="0" w:lastRowLastColumn="0"/>
              <w:rPr>
                <w:sz w:val="28"/>
                <w:szCs w:val="28"/>
              </w:rPr>
            </w:pPr>
            <w:r w:rsidRPr="00A0280E">
              <w:rPr>
                <w:sz w:val="28"/>
                <w:szCs w:val="28"/>
              </w:rPr>
              <w:t>Tout ce qui permet d'identifier le sujet de l'extérieur et qui se réfère aux statuts que le sujet partage avec les autres membres de ses différents groupes d'appartenance (sexe, âge, métier...). L'identité sociale comprend les attributs catégoriels et statutaires qui se réfèrent à des catégories sociales où se rangent les individus (groupes, sous-groupes : « jeune », « étudiant », « femme », « cadre », « père », «tante»…)</w:t>
            </w:r>
          </w:p>
        </w:tc>
      </w:tr>
    </w:tbl>
    <w:p w:rsidR="00214C51" w:rsidRDefault="00214C51"/>
    <w:p w:rsidR="00257E10" w:rsidRPr="00A0280E" w:rsidRDefault="00A0280E">
      <w:pPr>
        <w:rPr>
          <w:i/>
        </w:rPr>
      </w:pPr>
      <w:r w:rsidRPr="00A0280E">
        <w:rPr>
          <w:i/>
        </w:rPr>
        <w:t xml:space="preserve">Voir </w:t>
      </w:r>
      <w:bookmarkStart w:id="0" w:name="_GoBack"/>
      <w:bookmarkEnd w:id="0"/>
      <w:r w:rsidRPr="00A0280E">
        <w:rPr>
          <w:i/>
        </w:rPr>
        <w:t>articles variés……</w:t>
      </w:r>
    </w:p>
    <w:sectPr w:rsidR="00257E10" w:rsidRPr="00A0280E" w:rsidSect="00086ADE">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FD9" w:rsidRDefault="007E1FD9" w:rsidP="00086ADE">
      <w:pPr>
        <w:spacing w:after="0" w:line="240" w:lineRule="auto"/>
      </w:pPr>
      <w:r>
        <w:separator/>
      </w:r>
    </w:p>
  </w:endnote>
  <w:endnote w:type="continuationSeparator" w:id="0">
    <w:p w:rsidR="007E1FD9" w:rsidRDefault="007E1FD9" w:rsidP="00086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FD9" w:rsidRDefault="007E1FD9" w:rsidP="00086ADE">
      <w:pPr>
        <w:spacing w:after="0" w:line="240" w:lineRule="auto"/>
      </w:pPr>
      <w:r>
        <w:separator/>
      </w:r>
    </w:p>
  </w:footnote>
  <w:footnote w:type="continuationSeparator" w:id="0">
    <w:p w:rsidR="007E1FD9" w:rsidRDefault="007E1FD9" w:rsidP="00086A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6ADE" w:rsidRDefault="00086ADE">
    <w:pPr>
      <w:pStyle w:val="En-tte"/>
    </w:pPr>
    <w:r>
      <w:t>HHG4M-Développement socioaffectif et personnalité</w:t>
    </w:r>
    <w:r>
      <w:ptab w:relativeTo="margin" w:alignment="right" w:leader="none"/>
    </w:r>
    <w:r>
      <w:t>Développement de l’identité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DE"/>
    <w:rsid w:val="00086ADE"/>
    <w:rsid w:val="00214C51"/>
    <w:rsid w:val="007E1FD9"/>
    <w:rsid w:val="00991A38"/>
    <w:rsid w:val="00A0280E"/>
    <w:rsid w:val="00DC4217"/>
    <w:rsid w:val="00ED40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ADE"/>
    <w:pPr>
      <w:tabs>
        <w:tab w:val="center" w:pos="4320"/>
        <w:tab w:val="right" w:pos="8640"/>
      </w:tabs>
      <w:spacing w:after="0" w:line="240" w:lineRule="auto"/>
    </w:pPr>
  </w:style>
  <w:style w:type="character" w:customStyle="1" w:styleId="En-tteCar">
    <w:name w:val="En-tête Car"/>
    <w:basedOn w:val="Policepardfaut"/>
    <w:link w:val="En-tte"/>
    <w:uiPriority w:val="99"/>
    <w:rsid w:val="00086ADE"/>
  </w:style>
  <w:style w:type="paragraph" w:styleId="Pieddepage">
    <w:name w:val="footer"/>
    <w:basedOn w:val="Normal"/>
    <w:link w:val="PieddepageCar"/>
    <w:uiPriority w:val="99"/>
    <w:unhideWhenUsed/>
    <w:rsid w:val="00086A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6ADE"/>
  </w:style>
  <w:style w:type="paragraph" w:styleId="Textedebulles">
    <w:name w:val="Balloon Text"/>
    <w:basedOn w:val="Normal"/>
    <w:link w:val="TextedebullesCar"/>
    <w:uiPriority w:val="99"/>
    <w:semiHidden/>
    <w:unhideWhenUsed/>
    <w:rsid w:val="00086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ADE"/>
    <w:rPr>
      <w:rFonts w:ascii="Tahoma" w:hAnsi="Tahoma" w:cs="Tahoma"/>
      <w:sz w:val="16"/>
      <w:szCs w:val="16"/>
    </w:rPr>
  </w:style>
  <w:style w:type="table" w:styleId="Grilledutableau">
    <w:name w:val="Table Grid"/>
    <w:basedOn w:val="TableauNormal"/>
    <w:uiPriority w:val="59"/>
    <w:rsid w:val="0021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2-Accent2">
    <w:name w:val="Medium Shading 2 Accent 2"/>
    <w:basedOn w:val="TableauNormal"/>
    <w:uiPriority w:val="64"/>
    <w:rsid w:val="00214C5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2">
    <w:name w:val="Light Grid Accent 2"/>
    <w:basedOn w:val="TableauNormal"/>
    <w:uiPriority w:val="62"/>
    <w:rsid w:val="00214C5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86ADE"/>
    <w:pPr>
      <w:tabs>
        <w:tab w:val="center" w:pos="4320"/>
        <w:tab w:val="right" w:pos="8640"/>
      </w:tabs>
      <w:spacing w:after="0" w:line="240" w:lineRule="auto"/>
    </w:pPr>
  </w:style>
  <w:style w:type="character" w:customStyle="1" w:styleId="En-tteCar">
    <w:name w:val="En-tête Car"/>
    <w:basedOn w:val="Policepardfaut"/>
    <w:link w:val="En-tte"/>
    <w:uiPriority w:val="99"/>
    <w:rsid w:val="00086ADE"/>
  </w:style>
  <w:style w:type="paragraph" w:styleId="Pieddepage">
    <w:name w:val="footer"/>
    <w:basedOn w:val="Normal"/>
    <w:link w:val="PieddepageCar"/>
    <w:uiPriority w:val="99"/>
    <w:unhideWhenUsed/>
    <w:rsid w:val="00086AD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86ADE"/>
  </w:style>
  <w:style w:type="paragraph" w:styleId="Textedebulles">
    <w:name w:val="Balloon Text"/>
    <w:basedOn w:val="Normal"/>
    <w:link w:val="TextedebullesCar"/>
    <w:uiPriority w:val="99"/>
    <w:semiHidden/>
    <w:unhideWhenUsed/>
    <w:rsid w:val="00086A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86ADE"/>
    <w:rPr>
      <w:rFonts w:ascii="Tahoma" w:hAnsi="Tahoma" w:cs="Tahoma"/>
      <w:sz w:val="16"/>
      <w:szCs w:val="16"/>
    </w:rPr>
  </w:style>
  <w:style w:type="table" w:styleId="Grilledutableau">
    <w:name w:val="Table Grid"/>
    <w:basedOn w:val="TableauNormal"/>
    <w:uiPriority w:val="59"/>
    <w:rsid w:val="00214C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moyenne2-Accent2">
    <w:name w:val="Medium Shading 2 Accent 2"/>
    <w:basedOn w:val="TableauNormal"/>
    <w:uiPriority w:val="64"/>
    <w:rsid w:val="00214C5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claire-Accent2">
    <w:name w:val="Light Grid Accent 2"/>
    <w:basedOn w:val="TableauNormal"/>
    <w:uiPriority w:val="62"/>
    <w:rsid w:val="00214C51"/>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CSCNO</Company>
  <LinksUpToDate>false</LinksUpToDate>
  <CharactersWithSpaces>1645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Lagrandeur-Anderson</dc:creator>
  <cp:lastModifiedBy>Christine Lagrandeur-Anderson</cp:lastModifiedBy>
  <cp:revision>3</cp:revision>
  <dcterms:created xsi:type="dcterms:W3CDTF">2015-01-01T23:37:00Z</dcterms:created>
  <dcterms:modified xsi:type="dcterms:W3CDTF">2015-01-02T00:45:00Z</dcterms:modified>
</cp:coreProperties>
</file>