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FAA0C" w14:textId="04AC12CA" w:rsidR="001152C8" w:rsidRPr="00D77014" w:rsidRDefault="00D77014" w:rsidP="00D77014">
      <w:pPr>
        <w:pStyle w:val="Titre"/>
        <w:jc w:val="center"/>
        <w:rPr>
          <w:b/>
          <w:bCs/>
        </w:rPr>
      </w:pPr>
      <w:r w:rsidRPr="00D77014">
        <w:rPr>
          <w:b/>
          <w:bCs/>
        </w:rPr>
        <w:t>Établissement de budget et ge</w:t>
      </w:r>
      <w:r w:rsidR="006F3D07">
        <w:rPr>
          <w:b/>
          <w:bCs/>
          <w:noProof/>
        </w:rPr>
        <w:drawing>
          <wp:anchor distT="0" distB="0" distL="114300" distR="114300" simplePos="0" relativeHeight="251662336" behindDoc="0" locked="0" layoutInCell="1" allowOverlap="1" wp14:anchorId="07FB654D" wp14:editId="124AFD19">
            <wp:simplePos x="1225550" y="1348740"/>
            <wp:positionH relativeFrom="margin">
              <wp:align>right</wp:align>
            </wp:positionH>
            <wp:positionV relativeFrom="margin">
              <wp:align>top</wp:align>
            </wp:positionV>
            <wp:extent cx="3209925" cy="1426845"/>
            <wp:effectExtent l="0" t="0" r="9525" b="1905"/>
            <wp:wrapSquare wrapText="bothSides"/>
            <wp:docPr id="6" name="Image 6" descr="C:\Users\christine.lagrandeur\AppData\Local\Microsoft\Windows\INetCache\Content.MSO\15F8D5A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christine.lagrandeur\AppData\Local\Microsoft\Windows\INetCache\Content.MSO\15F8D5A6.tm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09925" cy="1426845"/>
                    </a:xfrm>
                    <a:prstGeom prst="rect">
                      <a:avLst/>
                    </a:prstGeom>
                    <a:noFill/>
                    <a:ln>
                      <a:noFill/>
                    </a:ln>
                  </pic:spPr>
                </pic:pic>
              </a:graphicData>
            </a:graphic>
          </wp:anchor>
        </w:drawing>
      </w:r>
      <w:r w:rsidRPr="00D77014">
        <w:rPr>
          <w:b/>
          <w:bCs/>
        </w:rPr>
        <w:t>stion financière</w:t>
      </w:r>
    </w:p>
    <w:p w14:paraId="1675FBFB" w14:textId="77777777" w:rsidR="00D77014" w:rsidRDefault="00D77014" w:rsidP="002216F3"/>
    <w:p w14:paraId="4B359872" w14:textId="2606FE21" w:rsidR="00D77014" w:rsidRPr="006F3D07" w:rsidRDefault="00D77014" w:rsidP="002216F3">
      <w:pPr>
        <w:rPr>
          <w:rFonts w:cs="Arno Pro Smbd"/>
          <w:b/>
          <w:bCs/>
          <w:i/>
          <w:iCs/>
          <w:color w:val="000000"/>
          <w:szCs w:val="21"/>
        </w:rPr>
      </w:pPr>
      <w:r w:rsidRPr="006F3D07">
        <w:rPr>
          <w:rFonts w:cs="Arno Pro Smbd"/>
          <w:b/>
          <w:bCs/>
          <w:i/>
          <w:iCs/>
          <w:color w:val="000000"/>
          <w:szCs w:val="21"/>
        </w:rPr>
        <w:t>F</w:t>
      </w:r>
      <w:r w:rsidRPr="006F3D07">
        <w:rPr>
          <w:rFonts w:cs="Arno Pro Smbd"/>
          <w:b/>
          <w:bCs/>
          <w:i/>
          <w:iCs/>
          <w:color w:val="000000"/>
          <w:szCs w:val="21"/>
        </w:rPr>
        <w:t>aire preuve de gestion responsable lors de la préparation d’un budget pour sa première année postsecondaire en utilisant des ressources financières et des services connexes qui favorisent sa littératie financière.</w:t>
      </w:r>
    </w:p>
    <w:p w14:paraId="3FEF7105" w14:textId="50296ADA" w:rsidR="00D77014" w:rsidRPr="00D77014" w:rsidRDefault="00D77014" w:rsidP="002216F3">
      <w:pPr>
        <w:rPr>
          <w:sz w:val="28"/>
          <w:szCs w:val="28"/>
        </w:rPr>
      </w:pPr>
      <w:r w:rsidRPr="00D77014">
        <w:rPr>
          <w:sz w:val="28"/>
          <w:szCs w:val="28"/>
        </w:rPr>
        <w:t>Nomme les différentes options d’épargne qui existent.</w:t>
      </w:r>
    </w:p>
    <w:tbl>
      <w:tblPr>
        <w:tblStyle w:val="Grilledutableau"/>
        <w:tblW w:w="0" w:type="auto"/>
        <w:tblLook w:val="04A0" w:firstRow="1" w:lastRow="0" w:firstColumn="1" w:lastColumn="0" w:noHBand="0" w:noVBand="1"/>
      </w:tblPr>
      <w:tblGrid>
        <w:gridCol w:w="5035"/>
        <w:gridCol w:w="5035"/>
      </w:tblGrid>
      <w:tr w:rsidR="00D77014" w14:paraId="2F8B33B3" w14:textId="77777777" w:rsidTr="00D77014">
        <w:tc>
          <w:tcPr>
            <w:tcW w:w="5035" w:type="dxa"/>
            <w:shd w:val="clear" w:color="auto" w:fill="C5E0B3" w:themeFill="accent6" w:themeFillTint="66"/>
          </w:tcPr>
          <w:p w14:paraId="49AA96B9" w14:textId="24D87885" w:rsidR="00D77014" w:rsidRPr="00D77014" w:rsidRDefault="00D77014" w:rsidP="00D77014">
            <w:pPr>
              <w:jc w:val="center"/>
              <w:rPr>
                <w:b/>
                <w:bCs/>
                <w:sz w:val="28"/>
                <w:szCs w:val="28"/>
              </w:rPr>
            </w:pPr>
            <w:r w:rsidRPr="00D77014">
              <w:rPr>
                <w:b/>
                <w:bCs/>
                <w:sz w:val="28"/>
                <w:szCs w:val="28"/>
              </w:rPr>
              <w:t>Options</w:t>
            </w:r>
          </w:p>
        </w:tc>
        <w:tc>
          <w:tcPr>
            <w:tcW w:w="5035" w:type="dxa"/>
            <w:shd w:val="clear" w:color="auto" w:fill="C5E0B3" w:themeFill="accent6" w:themeFillTint="66"/>
          </w:tcPr>
          <w:p w14:paraId="30650C07" w14:textId="1B67E6C8" w:rsidR="00D77014" w:rsidRPr="00D77014" w:rsidRDefault="00D77014" w:rsidP="00D77014">
            <w:pPr>
              <w:jc w:val="center"/>
              <w:rPr>
                <w:b/>
                <w:bCs/>
                <w:sz w:val="28"/>
                <w:szCs w:val="28"/>
              </w:rPr>
            </w:pPr>
            <w:r w:rsidRPr="00D77014">
              <w:rPr>
                <w:b/>
                <w:bCs/>
                <w:sz w:val="28"/>
                <w:szCs w:val="28"/>
              </w:rPr>
              <w:t>Courte définition</w:t>
            </w:r>
          </w:p>
        </w:tc>
      </w:tr>
      <w:tr w:rsidR="00D77014" w14:paraId="6CBBBF94" w14:textId="77777777" w:rsidTr="00D77014">
        <w:tc>
          <w:tcPr>
            <w:tcW w:w="5035" w:type="dxa"/>
          </w:tcPr>
          <w:p w14:paraId="17265DCE" w14:textId="77777777" w:rsidR="00D77014" w:rsidRPr="00D77014" w:rsidRDefault="00D77014" w:rsidP="00D77014">
            <w:pPr>
              <w:spacing w:before="120" w:after="120"/>
              <w:rPr>
                <w:sz w:val="28"/>
                <w:szCs w:val="28"/>
              </w:rPr>
            </w:pPr>
            <w:r w:rsidRPr="00D77014">
              <w:rPr>
                <w:sz w:val="28"/>
                <w:szCs w:val="28"/>
              </w:rPr>
              <w:t>Compte d’épargne</w:t>
            </w:r>
          </w:p>
          <w:p w14:paraId="1EF5EE07" w14:textId="134D4A41" w:rsidR="00D77014" w:rsidRPr="00D77014" w:rsidRDefault="00D77014" w:rsidP="00D77014">
            <w:pPr>
              <w:spacing w:before="120" w:after="120"/>
              <w:rPr>
                <w:sz w:val="28"/>
                <w:szCs w:val="28"/>
              </w:rPr>
            </w:pPr>
          </w:p>
        </w:tc>
        <w:tc>
          <w:tcPr>
            <w:tcW w:w="5035" w:type="dxa"/>
          </w:tcPr>
          <w:p w14:paraId="5BB93F3C" w14:textId="77777777" w:rsidR="00D77014" w:rsidRPr="00D77014" w:rsidRDefault="00D77014" w:rsidP="00D77014">
            <w:pPr>
              <w:spacing w:before="120" w:after="120"/>
              <w:rPr>
                <w:sz w:val="28"/>
                <w:szCs w:val="28"/>
              </w:rPr>
            </w:pPr>
          </w:p>
        </w:tc>
      </w:tr>
      <w:tr w:rsidR="00D77014" w14:paraId="71ACE63D" w14:textId="77777777" w:rsidTr="00D77014">
        <w:tc>
          <w:tcPr>
            <w:tcW w:w="5035" w:type="dxa"/>
          </w:tcPr>
          <w:p w14:paraId="79B18859" w14:textId="29EF5D82" w:rsidR="00D77014" w:rsidRPr="00D77014" w:rsidRDefault="00D77014" w:rsidP="00D77014">
            <w:pPr>
              <w:spacing w:before="120" w:after="120"/>
              <w:rPr>
                <w:sz w:val="28"/>
                <w:szCs w:val="28"/>
              </w:rPr>
            </w:pPr>
            <w:r w:rsidRPr="00D77014">
              <w:rPr>
                <w:sz w:val="28"/>
                <w:szCs w:val="28"/>
              </w:rPr>
              <w:t>Compte de chèque</w:t>
            </w:r>
          </w:p>
        </w:tc>
        <w:tc>
          <w:tcPr>
            <w:tcW w:w="5035" w:type="dxa"/>
          </w:tcPr>
          <w:p w14:paraId="2AC8BAA4" w14:textId="77777777" w:rsidR="00D77014" w:rsidRPr="00D77014" w:rsidRDefault="00D77014" w:rsidP="00D77014">
            <w:pPr>
              <w:spacing w:before="120" w:after="120"/>
              <w:rPr>
                <w:sz w:val="28"/>
                <w:szCs w:val="28"/>
              </w:rPr>
            </w:pPr>
          </w:p>
        </w:tc>
      </w:tr>
      <w:tr w:rsidR="00D77014" w14:paraId="6B274C4D" w14:textId="77777777" w:rsidTr="00D77014">
        <w:tc>
          <w:tcPr>
            <w:tcW w:w="5035" w:type="dxa"/>
          </w:tcPr>
          <w:p w14:paraId="1109A900" w14:textId="51822802" w:rsidR="00D77014" w:rsidRPr="00D77014" w:rsidRDefault="00D77014" w:rsidP="00D77014">
            <w:pPr>
              <w:spacing w:before="120" w:after="120"/>
              <w:rPr>
                <w:sz w:val="28"/>
                <w:szCs w:val="28"/>
              </w:rPr>
            </w:pPr>
            <w:r w:rsidRPr="00D77014">
              <w:rPr>
                <w:sz w:val="28"/>
                <w:szCs w:val="28"/>
              </w:rPr>
              <w:t>Compte d’épargne libre d’impôt (CELI)</w:t>
            </w:r>
          </w:p>
        </w:tc>
        <w:tc>
          <w:tcPr>
            <w:tcW w:w="5035" w:type="dxa"/>
          </w:tcPr>
          <w:p w14:paraId="3AA51BC6" w14:textId="77777777" w:rsidR="00D77014" w:rsidRPr="00D77014" w:rsidRDefault="00D77014" w:rsidP="00D77014">
            <w:pPr>
              <w:spacing w:before="120" w:after="120"/>
              <w:rPr>
                <w:sz w:val="28"/>
                <w:szCs w:val="28"/>
              </w:rPr>
            </w:pPr>
          </w:p>
        </w:tc>
      </w:tr>
      <w:tr w:rsidR="00D77014" w14:paraId="4DDE4468" w14:textId="77777777" w:rsidTr="00D77014">
        <w:tc>
          <w:tcPr>
            <w:tcW w:w="5035" w:type="dxa"/>
          </w:tcPr>
          <w:p w14:paraId="5DA709DA" w14:textId="41923ED5" w:rsidR="00D77014" w:rsidRPr="00D77014" w:rsidRDefault="00D77014" w:rsidP="00D77014">
            <w:pPr>
              <w:spacing w:before="120" w:after="120"/>
              <w:rPr>
                <w:sz w:val="28"/>
                <w:szCs w:val="28"/>
              </w:rPr>
            </w:pPr>
            <w:r w:rsidRPr="00D77014">
              <w:rPr>
                <w:sz w:val="28"/>
                <w:szCs w:val="28"/>
              </w:rPr>
              <w:t>Régime enregistré d’épargne retraite (REER)</w:t>
            </w:r>
          </w:p>
        </w:tc>
        <w:tc>
          <w:tcPr>
            <w:tcW w:w="5035" w:type="dxa"/>
          </w:tcPr>
          <w:p w14:paraId="6C31CEFA" w14:textId="77777777" w:rsidR="00D77014" w:rsidRPr="00D77014" w:rsidRDefault="00D77014" w:rsidP="00D77014">
            <w:pPr>
              <w:spacing w:before="120" w:after="120"/>
              <w:rPr>
                <w:sz w:val="28"/>
                <w:szCs w:val="28"/>
              </w:rPr>
            </w:pPr>
          </w:p>
        </w:tc>
      </w:tr>
    </w:tbl>
    <w:p w14:paraId="5FF50310" w14:textId="77777777" w:rsidR="00D77014" w:rsidRDefault="00D77014" w:rsidP="002216F3"/>
    <w:p w14:paraId="228210A6" w14:textId="1F288E6F" w:rsidR="00D77014" w:rsidRPr="00D77014" w:rsidRDefault="00D77014" w:rsidP="002216F3">
      <w:pPr>
        <w:rPr>
          <w:sz w:val="24"/>
          <w:szCs w:val="24"/>
        </w:rPr>
      </w:pPr>
      <w:r w:rsidRPr="00D77014">
        <w:rPr>
          <w:sz w:val="32"/>
          <w:szCs w:val="32"/>
        </w:rPr>
        <w:t>Nomme les avantages des diverses options d’épargne</w:t>
      </w:r>
      <w:r w:rsidRPr="00D77014">
        <w:rPr>
          <w:sz w:val="24"/>
          <w:szCs w:val="24"/>
        </w:rPr>
        <w:t>.</w:t>
      </w:r>
    </w:p>
    <w:tbl>
      <w:tblPr>
        <w:tblStyle w:val="Grilledutableau"/>
        <w:tblW w:w="0" w:type="auto"/>
        <w:tblLook w:val="04A0" w:firstRow="1" w:lastRow="0" w:firstColumn="1" w:lastColumn="0" w:noHBand="0" w:noVBand="1"/>
      </w:tblPr>
      <w:tblGrid>
        <w:gridCol w:w="3356"/>
        <w:gridCol w:w="3357"/>
        <w:gridCol w:w="3357"/>
      </w:tblGrid>
      <w:tr w:rsidR="00D77014" w14:paraId="46862E3C" w14:textId="77777777" w:rsidTr="00D77014">
        <w:tc>
          <w:tcPr>
            <w:tcW w:w="3356" w:type="dxa"/>
          </w:tcPr>
          <w:p w14:paraId="7E4E9CEF" w14:textId="77777777" w:rsidR="00D77014" w:rsidRDefault="00D77014" w:rsidP="002216F3"/>
          <w:p w14:paraId="50BA89A3" w14:textId="77777777" w:rsidR="00D77014" w:rsidRDefault="00D77014" w:rsidP="002216F3"/>
          <w:p w14:paraId="4BD66E5E" w14:textId="28E7692C" w:rsidR="00D77014" w:rsidRDefault="00D77014" w:rsidP="002216F3"/>
        </w:tc>
        <w:tc>
          <w:tcPr>
            <w:tcW w:w="3357" w:type="dxa"/>
          </w:tcPr>
          <w:p w14:paraId="7C54E9A8" w14:textId="77777777" w:rsidR="00D77014" w:rsidRDefault="00D77014" w:rsidP="002216F3"/>
        </w:tc>
        <w:tc>
          <w:tcPr>
            <w:tcW w:w="3357" w:type="dxa"/>
          </w:tcPr>
          <w:p w14:paraId="6094C63E" w14:textId="77777777" w:rsidR="00D77014" w:rsidRDefault="00D77014" w:rsidP="002216F3"/>
        </w:tc>
      </w:tr>
      <w:tr w:rsidR="00D77014" w14:paraId="7905ACE3" w14:textId="77777777" w:rsidTr="00D77014">
        <w:tc>
          <w:tcPr>
            <w:tcW w:w="3356" w:type="dxa"/>
          </w:tcPr>
          <w:p w14:paraId="4FB2F2C9" w14:textId="77777777" w:rsidR="00D77014" w:rsidRDefault="00D77014" w:rsidP="002216F3"/>
          <w:p w14:paraId="18A44505" w14:textId="77777777" w:rsidR="00D77014" w:rsidRDefault="00D77014" w:rsidP="002216F3"/>
          <w:p w14:paraId="24A89B5A" w14:textId="1F18E209" w:rsidR="00D77014" w:rsidRDefault="00D77014" w:rsidP="002216F3"/>
        </w:tc>
        <w:tc>
          <w:tcPr>
            <w:tcW w:w="3357" w:type="dxa"/>
          </w:tcPr>
          <w:p w14:paraId="735C8038" w14:textId="77777777" w:rsidR="00D77014" w:rsidRDefault="00D77014" w:rsidP="002216F3"/>
        </w:tc>
        <w:tc>
          <w:tcPr>
            <w:tcW w:w="3357" w:type="dxa"/>
          </w:tcPr>
          <w:p w14:paraId="3EAFCAD9" w14:textId="77777777" w:rsidR="00D77014" w:rsidRDefault="00D77014" w:rsidP="002216F3"/>
        </w:tc>
      </w:tr>
    </w:tbl>
    <w:p w14:paraId="71ECFBD5" w14:textId="7F123EA9" w:rsidR="00D77014" w:rsidRDefault="00D77014" w:rsidP="002216F3"/>
    <w:p w14:paraId="426033C6" w14:textId="38F32451" w:rsidR="00D77014" w:rsidRPr="00D77014" w:rsidRDefault="00D77014" w:rsidP="002216F3">
      <w:pPr>
        <w:rPr>
          <w:sz w:val="32"/>
          <w:szCs w:val="32"/>
        </w:rPr>
      </w:pPr>
      <w:r w:rsidRPr="00D77014">
        <w:rPr>
          <w:sz w:val="32"/>
          <w:szCs w:val="32"/>
        </w:rPr>
        <w:t>Maintenant, visitez le site suivant et joue avec le calculateur de budget.</w:t>
      </w:r>
    </w:p>
    <w:p w14:paraId="62C516F5" w14:textId="6E795831" w:rsidR="00D77014" w:rsidRDefault="00D77014" w:rsidP="002216F3">
      <w:hyperlink r:id="rId8" w:history="1">
        <w:r>
          <w:rPr>
            <w:rStyle w:val="Lienhypertexte"/>
          </w:rPr>
          <w:t>https://www.cibc.com/ca/advice-centre/savings-plan/budget-calculator-fr.html</w:t>
        </w:r>
      </w:hyperlink>
    </w:p>
    <w:p w14:paraId="57FE3651" w14:textId="269618A7" w:rsidR="00D77014" w:rsidRPr="00D77014" w:rsidRDefault="00D77014" w:rsidP="002216F3">
      <w:pPr>
        <w:rPr>
          <w:sz w:val="32"/>
          <w:szCs w:val="32"/>
        </w:rPr>
      </w:pPr>
      <w:r w:rsidRPr="00D77014">
        <w:rPr>
          <w:sz w:val="32"/>
          <w:szCs w:val="32"/>
        </w:rPr>
        <w:t>Qu’est-ce que vous avez remarqué?  Êtes-vous surpris?</w:t>
      </w:r>
    </w:p>
    <w:p w14:paraId="673C8E3D" w14:textId="5384917B" w:rsidR="00D77014" w:rsidRDefault="00D77014" w:rsidP="00D77014">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CDF2E7" w14:textId="65C57358" w:rsidR="00D119BB" w:rsidRPr="00D119BB" w:rsidRDefault="00D119BB" w:rsidP="00D77014">
      <w:pPr>
        <w:spacing w:line="360" w:lineRule="auto"/>
        <w:rPr>
          <w:rFonts w:ascii="Impact" w:hAnsi="Impact"/>
          <w:sz w:val="40"/>
          <w:szCs w:val="40"/>
        </w:rPr>
      </w:pPr>
      <w:r w:rsidRPr="00D119BB">
        <w:rPr>
          <w:rFonts w:ascii="Impact" w:hAnsi="Impact"/>
          <w:sz w:val="40"/>
          <w:szCs w:val="40"/>
        </w:rPr>
        <w:lastRenderedPageBreak/>
        <w:t>PISTES DE RÉFLEXION</w:t>
      </w:r>
      <w:r w:rsidR="006F3D07">
        <w:rPr>
          <w:rFonts w:ascii="Impact" w:hAnsi="Impact"/>
          <w:sz w:val="40"/>
          <w:szCs w:val="40"/>
        </w:rPr>
        <w:t xml:space="preserve"> - DISCUSSION</w:t>
      </w:r>
      <w:bookmarkStart w:id="0" w:name="_GoBack"/>
      <w:bookmarkEnd w:id="0"/>
    </w:p>
    <w:p w14:paraId="378B94FC" w14:textId="48BB47C7" w:rsidR="00D119BB" w:rsidRDefault="00D119BB" w:rsidP="00D119BB">
      <w:pPr>
        <w:pStyle w:val="Paragraphedeliste"/>
        <w:numPr>
          <w:ilvl w:val="0"/>
          <w:numId w:val="10"/>
        </w:numPr>
        <w:spacing w:line="240" w:lineRule="auto"/>
      </w:pPr>
      <w:r w:rsidRPr="00D119BB">
        <w:t xml:space="preserve">Dans le contexte des dépenses et des finances personnelles, quelle est la différence entre une chose dont on a besoin et une chose que l’on veut? Que signifie « vivre selon ses moyens »? Comment pouvez-vous faire cela avec succès? </w:t>
      </w:r>
    </w:p>
    <w:p w14:paraId="53BD6F6A" w14:textId="7D361C86" w:rsidR="00B010EA" w:rsidRDefault="00B010EA" w:rsidP="00B010EA">
      <w:pPr>
        <w:spacing w:line="240" w:lineRule="auto"/>
      </w:pPr>
    </w:p>
    <w:p w14:paraId="1FF1459B" w14:textId="77777777" w:rsidR="00B010EA" w:rsidRDefault="00B010EA" w:rsidP="00B010EA">
      <w:pPr>
        <w:spacing w:line="240" w:lineRule="auto"/>
      </w:pPr>
    </w:p>
    <w:p w14:paraId="3DA0D290" w14:textId="5DBAC4E3" w:rsidR="00B010EA" w:rsidRDefault="00D119BB" w:rsidP="00D119BB">
      <w:pPr>
        <w:pStyle w:val="Paragraphedeliste"/>
        <w:numPr>
          <w:ilvl w:val="0"/>
          <w:numId w:val="10"/>
        </w:numPr>
        <w:spacing w:line="240" w:lineRule="auto"/>
      </w:pPr>
      <w:r w:rsidRPr="00D119BB">
        <w:t xml:space="preserve">Quels problèmes peuvent survenir si vous ne payez pas vos factures à temps et si vous utilisez plusieurs cartes de crédit? </w:t>
      </w:r>
    </w:p>
    <w:p w14:paraId="61202BDA" w14:textId="060807C8" w:rsidR="00B010EA" w:rsidRDefault="00B010EA" w:rsidP="00B010EA">
      <w:pPr>
        <w:pStyle w:val="Paragraphedeliste"/>
        <w:spacing w:line="240" w:lineRule="auto"/>
      </w:pPr>
    </w:p>
    <w:p w14:paraId="7D1F272B" w14:textId="77777777" w:rsidR="00B010EA" w:rsidRDefault="00B010EA" w:rsidP="00B010EA">
      <w:pPr>
        <w:pStyle w:val="Paragraphedeliste"/>
        <w:spacing w:line="240" w:lineRule="auto"/>
      </w:pPr>
    </w:p>
    <w:p w14:paraId="5CECA300" w14:textId="77777777" w:rsidR="00B010EA" w:rsidRDefault="00B010EA" w:rsidP="00B010EA">
      <w:pPr>
        <w:pStyle w:val="Paragraphedeliste"/>
        <w:spacing w:line="240" w:lineRule="auto"/>
      </w:pPr>
    </w:p>
    <w:p w14:paraId="4448E190" w14:textId="6A46973B" w:rsidR="00B010EA" w:rsidRDefault="00D119BB" w:rsidP="00D119BB">
      <w:pPr>
        <w:pStyle w:val="Paragraphedeliste"/>
        <w:numPr>
          <w:ilvl w:val="0"/>
          <w:numId w:val="10"/>
        </w:numPr>
        <w:spacing w:line="240" w:lineRule="auto"/>
      </w:pPr>
      <w:r w:rsidRPr="00D119BB">
        <w:t>Quelles autres pratiques peuvent entraîner des difficultés financières</w:t>
      </w:r>
      <w:r w:rsidR="00B010EA">
        <w:t>?</w:t>
      </w:r>
    </w:p>
    <w:p w14:paraId="3124A9F2" w14:textId="77777777" w:rsidR="00B010EA" w:rsidRDefault="00B010EA" w:rsidP="00B010EA">
      <w:pPr>
        <w:spacing w:line="240" w:lineRule="auto"/>
      </w:pPr>
    </w:p>
    <w:p w14:paraId="67DF8334" w14:textId="77777777" w:rsidR="00B010EA" w:rsidRDefault="00B010EA" w:rsidP="00B010EA">
      <w:pPr>
        <w:pStyle w:val="Paragraphedeliste"/>
        <w:spacing w:line="240" w:lineRule="auto"/>
      </w:pPr>
    </w:p>
    <w:p w14:paraId="00DF6A9B" w14:textId="58191695" w:rsidR="00D119BB" w:rsidRDefault="00D119BB" w:rsidP="00D119BB">
      <w:pPr>
        <w:pStyle w:val="Paragraphedeliste"/>
        <w:numPr>
          <w:ilvl w:val="0"/>
          <w:numId w:val="10"/>
        </w:numPr>
        <w:spacing w:line="240" w:lineRule="auto"/>
      </w:pPr>
      <w:r w:rsidRPr="00D119BB">
        <w:t xml:space="preserve"> Quelles stratégies peuvent être utilisées pour éviter les pièges financiers? </w:t>
      </w:r>
    </w:p>
    <w:p w14:paraId="5584308A" w14:textId="246E1A0F" w:rsidR="00B010EA" w:rsidRDefault="00B010EA" w:rsidP="00B010EA">
      <w:pPr>
        <w:spacing w:line="240" w:lineRule="auto"/>
      </w:pPr>
    </w:p>
    <w:p w14:paraId="2EEA6A9F" w14:textId="77777777" w:rsidR="006F3D07" w:rsidRDefault="006F3D07" w:rsidP="00B010EA">
      <w:pPr>
        <w:spacing w:line="240" w:lineRule="auto"/>
      </w:pPr>
    </w:p>
    <w:p w14:paraId="160974BC" w14:textId="756603F1" w:rsidR="00D119BB" w:rsidRDefault="00D119BB" w:rsidP="00D119BB">
      <w:pPr>
        <w:pStyle w:val="Paragraphedeliste"/>
        <w:numPr>
          <w:ilvl w:val="0"/>
          <w:numId w:val="10"/>
        </w:numPr>
        <w:spacing w:line="240" w:lineRule="auto"/>
      </w:pPr>
      <w:r w:rsidRPr="00D119BB">
        <w:t xml:space="preserve">Quels sont les avantages de commencer à épargner à un jeune âge? Quels sont les avantages de souscrire un régime d’épargne périodique? Comment ces régimes peuvent-ils vous aider à atteindre vos objectifs financiers personnels à court et à long terme? </w:t>
      </w:r>
    </w:p>
    <w:p w14:paraId="65B237C0" w14:textId="36D73AF8" w:rsidR="00B010EA" w:rsidRDefault="00B010EA" w:rsidP="00B010EA">
      <w:pPr>
        <w:spacing w:line="240" w:lineRule="auto"/>
      </w:pPr>
    </w:p>
    <w:p w14:paraId="79FE1B66" w14:textId="77777777" w:rsidR="006F3D07" w:rsidRDefault="006F3D07" w:rsidP="00B010EA">
      <w:pPr>
        <w:spacing w:line="240" w:lineRule="auto"/>
      </w:pPr>
    </w:p>
    <w:p w14:paraId="704DCE83" w14:textId="658253F0" w:rsidR="00D119BB" w:rsidRDefault="00D119BB" w:rsidP="00D119BB">
      <w:pPr>
        <w:pStyle w:val="Paragraphedeliste"/>
        <w:numPr>
          <w:ilvl w:val="0"/>
          <w:numId w:val="10"/>
        </w:numPr>
        <w:spacing w:line="240" w:lineRule="auto"/>
      </w:pPr>
      <w:r w:rsidRPr="00D119BB">
        <w:t>En quoi l’établissement d’un budget est-il différent selon qu’il s’agit d’atteindre des objectifs à court terme, tel l’achat de vêtements, ou à long terme, tels l’achat et l’entretien d’une voiture?</w:t>
      </w:r>
    </w:p>
    <w:p w14:paraId="53DAF88D" w14:textId="61DC66A5" w:rsidR="004D1CD7" w:rsidRDefault="004D1CD7" w:rsidP="004D1CD7">
      <w:pPr>
        <w:spacing w:line="240" w:lineRule="auto"/>
      </w:pPr>
    </w:p>
    <w:p w14:paraId="5F5ABB7B" w14:textId="77777777" w:rsidR="006F3D07" w:rsidRDefault="006F3D07" w:rsidP="004D1CD7">
      <w:pPr>
        <w:spacing w:line="240" w:lineRule="auto"/>
      </w:pPr>
    </w:p>
    <w:p w14:paraId="24B8BE1A" w14:textId="0183A541" w:rsidR="004D1CD7" w:rsidRDefault="004D1CD7" w:rsidP="004D1CD7">
      <w:pPr>
        <w:pStyle w:val="Paragraphedeliste"/>
        <w:numPr>
          <w:ilvl w:val="0"/>
          <w:numId w:val="10"/>
        </w:numPr>
        <w:spacing w:line="240" w:lineRule="auto"/>
      </w:pPr>
      <w:r w:rsidRPr="004D1CD7">
        <w:t>Pourquoi est-ce important de gérer de façon continue ses finances personnelles, quels que soient son âge, son genre, sa culture, son revenu ou sa profession? Comment la gestion de vos finances est-elle liée à votre bien-être?</w:t>
      </w:r>
    </w:p>
    <w:p w14:paraId="32675414" w14:textId="41115636" w:rsidR="005E38CB" w:rsidRDefault="005E38CB" w:rsidP="005E38CB">
      <w:pPr>
        <w:pStyle w:val="Paragraphedeliste"/>
        <w:spacing w:line="240" w:lineRule="auto"/>
      </w:pPr>
    </w:p>
    <w:p w14:paraId="51253DE1" w14:textId="1CC3C43F" w:rsidR="005E38CB" w:rsidRDefault="005E38CB" w:rsidP="005E38CB">
      <w:pPr>
        <w:pStyle w:val="Paragraphedeliste"/>
        <w:spacing w:line="240" w:lineRule="auto"/>
      </w:pPr>
    </w:p>
    <w:p w14:paraId="1D4C60C2" w14:textId="1628AAFA" w:rsidR="005E38CB" w:rsidRDefault="005E38CB">
      <w:r>
        <w:br w:type="page"/>
      </w:r>
    </w:p>
    <w:p w14:paraId="3133EAA6" w14:textId="541694BE" w:rsidR="005E38CB" w:rsidRPr="005E38CB" w:rsidRDefault="005E38CB" w:rsidP="005E38CB">
      <w:pPr>
        <w:pStyle w:val="Titre"/>
        <w:jc w:val="center"/>
        <w:rPr>
          <w:b/>
          <w:bCs/>
        </w:rPr>
      </w:pPr>
      <w:r w:rsidRPr="005E38CB">
        <w:rPr>
          <w:b/>
          <w:bCs/>
        </w:rPr>
        <w:t>COMPARER DIVERS TYPES D’EMPRUNT AFIN DE CERNER QUELQUES-UNS DE LEURS RISQUES ET AVANTAGES</w:t>
      </w:r>
    </w:p>
    <w:p w14:paraId="0155287A" w14:textId="75A4576D" w:rsidR="005E38CB" w:rsidRDefault="005E38CB" w:rsidP="005E38CB">
      <w:pPr>
        <w:pStyle w:val="Paragraphedeliste"/>
        <w:spacing w:line="240" w:lineRule="auto"/>
        <w:ind w:left="0"/>
      </w:pPr>
    </w:p>
    <w:p w14:paraId="6B68FC98" w14:textId="3439D28F" w:rsidR="005E38CB" w:rsidRPr="005E38CB" w:rsidRDefault="00F40519" w:rsidP="005E38CB">
      <w:pPr>
        <w:pStyle w:val="Paragraphedeliste"/>
        <w:spacing w:line="240" w:lineRule="auto"/>
        <w:ind w:left="0"/>
        <w:rPr>
          <w:rFonts w:cs="Arno Pro"/>
          <w:color w:val="000000"/>
          <w:sz w:val="32"/>
          <w:szCs w:val="29"/>
        </w:rPr>
      </w:pPr>
      <w:r>
        <w:rPr>
          <w:rFonts w:cs="Arno Pro"/>
          <w:noProof/>
          <w:color w:val="000000"/>
          <w:sz w:val="25"/>
          <w:szCs w:val="25"/>
        </w:rPr>
        <w:drawing>
          <wp:anchor distT="0" distB="0" distL="114300" distR="114300" simplePos="0" relativeHeight="251658240" behindDoc="0" locked="0" layoutInCell="1" allowOverlap="1" wp14:anchorId="6959E2EE" wp14:editId="1C020942">
            <wp:simplePos x="0" y="0"/>
            <wp:positionH relativeFrom="margin">
              <wp:posOffset>4522754</wp:posOffset>
            </wp:positionH>
            <wp:positionV relativeFrom="margin">
              <wp:posOffset>1536619</wp:posOffset>
            </wp:positionV>
            <wp:extent cx="2066925" cy="1076325"/>
            <wp:effectExtent l="0" t="0" r="9525" b="9525"/>
            <wp:wrapSquare wrapText="bothSides"/>
            <wp:docPr id="1" name="Image 1" descr="C:\Users\christine.lagrandeur\AppData\Local\Microsoft\Windows\INetCache\Content.MSO\5E9E208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e.lagrandeur\AppData\Local\Microsoft\Windows\INetCache\Content.MSO\5E9E2080.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925" cy="1076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8CB" w:rsidRPr="005E38CB">
        <w:rPr>
          <w:rFonts w:cs="Arno Pro"/>
          <w:b/>
          <w:bCs/>
          <w:i/>
          <w:iCs/>
          <w:color w:val="000000"/>
          <w:sz w:val="32"/>
          <w:szCs w:val="29"/>
        </w:rPr>
        <w:t>Types d’emprunt :</w:t>
      </w:r>
    </w:p>
    <w:p w14:paraId="26313E0C" w14:textId="2B4C9696" w:rsidR="005E38CB" w:rsidRDefault="005E38CB" w:rsidP="005E38CB">
      <w:pPr>
        <w:pStyle w:val="Paragraphedeliste"/>
        <w:numPr>
          <w:ilvl w:val="0"/>
          <w:numId w:val="13"/>
        </w:numPr>
        <w:spacing w:line="240" w:lineRule="auto"/>
        <w:rPr>
          <w:rFonts w:cs="Arno Pro"/>
          <w:color w:val="000000"/>
          <w:sz w:val="25"/>
          <w:szCs w:val="25"/>
        </w:rPr>
      </w:pPr>
      <w:r>
        <w:rPr>
          <w:rFonts w:cs="Arno Pro"/>
          <w:color w:val="000000"/>
          <w:sz w:val="25"/>
          <w:szCs w:val="25"/>
        </w:rPr>
        <w:t>P</w:t>
      </w:r>
      <w:r>
        <w:rPr>
          <w:rFonts w:cs="Arno Pro"/>
          <w:color w:val="000000"/>
          <w:sz w:val="25"/>
          <w:szCs w:val="25"/>
        </w:rPr>
        <w:t>rêts étudiants du palier fédéral</w:t>
      </w:r>
    </w:p>
    <w:p w14:paraId="59304BA6" w14:textId="6ABFEC47" w:rsidR="005E38CB" w:rsidRDefault="005E38CB" w:rsidP="005E38CB">
      <w:pPr>
        <w:pStyle w:val="Paragraphedeliste"/>
        <w:numPr>
          <w:ilvl w:val="0"/>
          <w:numId w:val="13"/>
        </w:numPr>
        <w:spacing w:line="240" w:lineRule="auto"/>
        <w:rPr>
          <w:rFonts w:cs="Arno Pro"/>
          <w:color w:val="000000"/>
          <w:sz w:val="25"/>
          <w:szCs w:val="25"/>
        </w:rPr>
      </w:pPr>
      <w:r>
        <w:rPr>
          <w:rFonts w:cs="Arno Pro"/>
          <w:color w:val="000000"/>
          <w:sz w:val="25"/>
          <w:szCs w:val="25"/>
        </w:rPr>
        <w:t>P</w:t>
      </w:r>
      <w:r>
        <w:rPr>
          <w:rFonts w:cs="Arno Pro"/>
          <w:color w:val="000000"/>
          <w:sz w:val="25"/>
          <w:szCs w:val="25"/>
        </w:rPr>
        <w:t>rêts étudiants du palier provincial, tel le Régime d’aide financière aux étudiantes et étudiants de l’Ontario (RAFEO)</w:t>
      </w:r>
    </w:p>
    <w:p w14:paraId="633038BC" w14:textId="6FD2C0F9" w:rsidR="005E38CB" w:rsidRDefault="005E38CB" w:rsidP="005E38CB">
      <w:pPr>
        <w:pStyle w:val="Paragraphedeliste"/>
        <w:numPr>
          <w:ilvl w:val="0"/>
          <w:numId w:val="13"/>
        </w:numPr>
        <w:spacing w:line="240" w:lineRule="auto"/>
        <w:rPr>
          <w:rFonts w:cs="Arno Pro"/>
          <w:color w:val="000000"/>
          <w:sz w:val="25"/>
          <w:szCs w:val="25"/>
        </w:rPr>
      </w:pPr>
      <w:r>
        <w:rPr>
          <w:rFonts w:cs="Arno Pro"/>
          <w:color w:val="000000"/>
          <w:sz w:val="25"/>
          <w:szCs w:val="25"/>
        </w:rPr>
        <w:t>P</w:t>
      </w:r>
      <w:r>
        <w:rPr>
          <w:rFonts w:cs="Arno Pro"/>
          <w:color w:val="000000"/>
          <w:sz w:val="25"/>
          <w:szCs w:val="25"/>
        </w:rPr>
        <w:t>rêts ou bourses de sa communauté</w:t>
      </w:r>
    </w:p>
    <w:p w14:paraId="47FCBAC5" w14:textId="034207D2" w:rsidR="005E38CB" w:rsidRDefault="00F40519" w:rsidP="005E38CB">
      <w:pPr>
        <w:pStyle w:val="Paragraphedeliste"/>
        <w:numPr>
          <w:ilvl w:val="0"/>
          <w:numId w:val="13"/>
        </w:numPr>
        <w:spacing w:line="240" w:lineRule="auto"/>
        <w:rPr>
          <w:rFonts w:cs="Arno Pro"/>
          <w:color w:val="000000"/>
          <w:sz w:val="25"/>
          <w:szCs w:val="25"/>
        </w:rPr>
      </w:pPr>
      <w:r>
        <w:rPr>
          <w:rFonts w:cs="Arno Pro"/>
          <w:noProof/>
          <w:color w:val="000000"/>
          <w:sz w:val="25"/>
          <w:szCs w:val="25"/>
        </w:rPr>
        <w:drawing>
          <wp:anchor distT="0" distB="0" distL="114300" distR="114300" simplePos="0" relativeHeight="251659264" behindDoc="0" locked="0" layoutInCell="1" allowOverlap="1" wp14:anchorId="2536E59C" wp14:editId="7F0837DB">
            <wp:simplePos x="0" y="0"/>
            <wp:positionH relativeFrom="margin">
              <wp:posOffset>4521254</wp:posOffset>
            </wp:positionH>
            <wp:positionV relativeFrom="margin">
              <wp:posOffset>2664419</wp:posOffset>
            </wp:positionV>
            <wp:extent cx="2010410" cy="1125855"/>
            <wp:effectExtent l="0" t="0" r="8890" b="0"/>
            <wp:wrapSquare wrapText="bothSides"/>
            <wp:docPr id="2" name="Image 2" descr="C:\Users\christine.lagrandeur\AppData\Local\Microsoft\Windows\INetCache\Content.MSO\E62ADA8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ine.lagrandeur\AppData\Local\Microsoft\Windows\INetCache\Content.MSO\E62ADA8E.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0410" cy="1125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8CB">
        <w:rPr>
          <w:rFonts w:cs="Arno Pro"/>
          <w:color w:val="000000"/>
          <w:sz w:val="25"/>
          <w:szCs w:val="25"/>
        </w:rPr>
        <w:t>P</w:t>
      </w:r>
      <w:r w:rsidR="005E38CB">
        <w:rPr>
          <w:rFonts w:cs="Arno Pro"/>
          <w:color w:val="000000"/>
          <w:sz w:val="25"/>
          <w:szCs w:val="25"/>
        </w:rPr>
        <w:t>rêts personnels (non garantis) d’une banque ou d’une coopérative d’épargne et de crédit</w:t>
      </w:r>
    </w:p>
    <w:p w14:paraId="36AF4F17" w14:textId="55FFC081" w:rsidR="005E38CB" w:rsidRDefault="005E38CB" w:rsidP="005E38CB">
      <w:pPr>
        <w:pStyle w:val="Paragraphedeliste"/>
        <w:numPr>
          <w:ilvl w:val="0"/>
          <w:numId w:val="13"/>
        </w:numPr>
        <w:spacing w:line="240" w:lineRule="auto"/>
        <w:rPr>
          <w:rFonts w:cs="Arno Pro"/>
          <w:color w:val="000000"/>
          <w:sz w:val="25"/>
          <w:szCs w:val="25"/>
        </w:rPr>
      </w:pPr>
      <w:r>
        <w:rPr>
          <w:rFonts w:cs="Arno Pro"/>
          <w:color w:val="000000"/>
          <w:sz w:val="25"/>
          <w:szCs w:val="25"/>
        </w:rPr>
        <w:t>M</w:t>
      </w:r>
      <w:r>
        <w:rPr>
          <w:rFonts w:cs="Arno Pro"/>
          <w:color w:val="000000"/>
          <w:sz w:val="25"/>
          <w:szCs w:val="25"/>
        </w:rPr>
        <w:t>arges de crédit</w:t>
      </w:r>
    </w:p>
    <w:p w14:paraId="27EE1F2B" w14:textId="64C7EAF3" w:rsidR="005E38CB" w:rsidRDefault="005E38CB" w:rsidP="005E38CB">
      <w:pPr>
        <w:pStyle w:val="Paragraphedeliste"/>
        <w:numPr>
          <w:ilvl w:val="0"/>
          <w:numId w:val="13"/>
        </w:numPr>
        <w:spacing w:line="240" w:lineRule="auto"/>
        <w:rPr>
          <w:rFonts w:cs="Arno Pro"/>
          <w:color w:val="000000"/>
          <w:sz w:val="25"/>
          <w:szCs w:val="25"/>
        </w:rPr>
      </w:pPr>
      <w:r>
        <w:rPr>
          <w:rFonts w:cs="Arno Pro"/>
          <w:color w:val="000000"/>
          <w:sz w:val="25"/>
          <w:szCs w:val="25"/>
        </w:rPr>
        <w:t>C</w:t>
      </w:r>
      <w:r>
        <w:rPr>
          <w:rFonts w:cs="Arno Pro"/>
          <w:color w:val="000000"/>
          <w:sz w:val="25"/>
          <w:szCs w:val="25"/>
        </w:rPr>
        <w:t>artes de crédit</w:t>
      </w:r>
    </w:p>
    <w:p w14:paraId="6EC17AC8" w14:textId="77777777" w:rsidR="005E38CB" w:rsidRDefault="005E38CB" w:rsidP="005E38CB">
      <w:pPr>
        <w:pStyle w:val="Paragraphedeliste"/>
        <w:numPr>
          <w:ilvl w:val="0"/>
          <w:numId w:val="13"/>
        </w:numPr>
        <w:spacing w:line="240" w:lineRule="auto"/>
        <w:rPr>
          <w:rFonts w:cs="Arno Pro"/>
          <w:color w:val="000000"/>
          <w:sz w:val="25"/>
          <w:szCs w:val="25"/>
        </w:rPr>
      </w:pPr>
      <w:proofErr w:type="spellStart"/>
      <w:r>
        <w:rPr>
          <w:rFonts w:cs="Arno Pro"/>
          <w:color w:val="000000"/>
          <w:sz w:val="25"/>
          <w:szCs w:val="25"/>
        </w:rPr>
        <w:t>D</w:t>
      </w:r>
      <w:r>
        <w:rPr>
          <w:rFonts w:cs="Arno Pro"/>
          <w:color w:val="000000"/>
          <w:sz w:val="25"/>
          <w:szCs w:val="25"/>
        </w:rPr>
        <w:t>écouvert</w:t>
      </w:r>
      <w:proofErr w:type="spellEnd"/>
      <w:r>
        <w:rPr>
          <w:rFonts w:cs="Arno Pro"/>
          <w:color w:val="000000"/>
          <w:sz w:val="25"/>
          <w:szCs w:val="25"/>
        </w:rPr>
        <w:t>s</w:t>
      </w:r>
    </w:p>
    <w:p w14:paraId="77967334" w14:textId="77777777" w:rsidR="005E38CB" w:rsidRDefault="005E38CB" w:rsidP="005E38CB">
      <w:pPr>
        <w:pStyle w:val="Paragraphedeliste"/>
        <w:numPr>
          <w:ilvl w:val="0"/>
          <w:numId w:val="13"/>
        </w:numPr>
        <w:spacing w:line="240" w:lineRule="auto"/>
        <w:rPr>
          <w:rFonts w:cs="Arno Pro"/>
          <w:color w:val="000000"/>
          <w:sz w:val="25"/>
          <w:szCs w:val="25"/>
        </w:rPr>
      </w:pPr>
      <w:r>
        <w:rPr>
          <w:rFonts w:cs="Arno Pro"/>
          <w:color w:val="000000"/>
          <w:sz w:val="25"/>
          <w:szCs w:val="25"/>
        </w:rPr>
        <w:t>P</w:t>
      </w:r>
      <w:r>
        <w:rPr>
          <w:rFonts w:cs="Arno Pro"/>
          <w:color w:val="000000"/>
          <w:sz w:val="25"/>
          <w:szCs w:val="25"/>
        </w:rPr>
        <w:t>rêts sur salaire</w:t>
      </w:r>
    </w:p>
    <w:p w14:paraId="1F39AEE7" w14:textId="53BAF6E4" w:rsidR="005E38CB" w:rsidRDefault="005E38CB" w:rsidP="005E38CB">
      <w:pPr>
        <w:pStyle w:val="Paragraphedeliste"/>
        <w:numPr>
          <w:ilvl w:val="0"/>
          <w:numId w:val="13"/>
        </w:numPr>
        <w:spacing w:line="240" w:lineRule="auto"/>
        <w:rPr>
          <w:rFonts w:cs="Arno Pro"/>
          <w:color w:val="000000"/>
          <w:sz w:val="25"/>
          <w:szCs w:val="25"/>
        </w:rPr>
      </w:pPr>
      <w:r>
        <w:rPr>
          <w:rFonts w:cs="Arno Pro"/>
          <w:color w:val="000000"/>
          <w:sz w:val="25"/>
          <w:szCs w:val="25"/>
        </w:rPr>
        <w:t>D</w:t>
      </w:r>
      <w:r>
        <w:rPr>
          <w:rFonts w:cs="Arno Pro"/>
          <w:color w:val="000000"/>
          <w:sz w:val="25"/>
          <w:szCs w:val="25"/>
        </w:rPr>
        <w:t>ivers types de prêts (compréhension des avantages et des inconvénients)</w:t>
      </w:r>
    </w:p>
    <w:p w14:paraId="2C86FEEE" w14:textId="545A8A82" w:rsidR="005E38CB" w:rsidRDefault="005E38CB" w:rsidP="005E38CB">
      <w:pPr>
        <w:pStyle w:val="Paragraphedeliste"/>
        <w:spacing w:line="240" w:lineRule="auto"/>
        <w:ind w:left="0"/>
        <w:rPr>
          <w:rFonts w:cs="Arno Pro"/>
          <w:color w:val="000000"/>
          <w:sz w:val="25"/>
          <w:szCs w:val="25"/>
        </w:rPr>
      </w:pPr>
    </w:p>
    <w:p w14:paraId="033CF5FF" w14:textId="1FB9BF87" w:rsidR="00F40519" w:rsidRDefault="00F40519" w:rsidP="005E38CB">
      <w:pPr>
        <w:pStyle w:val="Paragraphedeliste"/>
        <w:spacing w:line="240" w:lineRule="auto"/>
        <w:ind w:left="0"/>
        <w:rPr>
          <w:rFonts w:cs="Arno Pro"/>
          <w:color w:val="000000"/>
          <w:sz w:val="25"/>
          <w:szCs w:val="25"/>
        </w:rPr>
      </w:pPr>
    </w:p>
    <w:p w14:paraId="4FEAE81F" w14:textId="29E7C743" w:rsidR="005E38CB" w:rsidRPr="005E38CB" w:rsidRDefault="00F40519" w:rsidP="005E38CB">
      <w:pPr>
        <w:pStyle w:val="Paragraphedeliste"/>
        <w:spacing w:line="240" w:lineRule="auto"/>
        <w:ind w:left="0"/>
        <w:rPr>
          <w:rFonts w:cs="Arno Pro"/>
          <w:color w:val="000000"/>
          <w:sz w:val="32"/>
          <w:szCs w:val="29"/>
        </w:rPr>
      </w:pPr>
      <w:r>
        <w:rPr>
          <w:rFonts w:cs="Arno Pro"/>
          <w:noProof/>
          <w:color w:val="000000"/>
          <w:sz w:val="25"/>
          <w:szCs w:val="25"/>
        </w:rPr>
        <w:drawing>
          <wp:anchor distT="0" distB="0" distL="114300" distR="114300" simplePos="0" relativeHeight="251660288" behindDoc="0" locked="0" layoutInCell="1" allowOverlap="1" wp14:anchorId="1BF56518" wp14:editId="33175B64">
            <wp:simplePos x="0" y="0"/>
            <wp:positionH relativeFrom="margin">
              <wp:posOffset>4469765</wp:posOffset>
            </wp:positionH>
            <wp:positionV relativeFrom="margin">
              <wp:posOffset>4725534</wp:posOffset>
            </wp:positionV>
            <wp:extent cx="2061845" cy="1538605"/>
            <wp:effectExtent l="0" t="0" r="0" b="4445"/>
            <wp:wrapSquare wrapText="bothSides"/>
            <wp:docPr id="3" name="Image 3" descr="C:\Users\christine.lagrandeur\AppData\Local\Microsoft\Windows\INetCache\Content.MSO\E9FEB5CC.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hristine.lagrandeur\AppData\Local\Microsoft\Windows\INetCache\Content.MSO\E9FEB5CC.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61845" cy="1538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E38CB" w:rsidRPr="005E38CB">
        <w:rPr>
          <w:rFonts w:cs="Arno Pro"/>
          <w:b/>
          <w:bCs/>
          <w:i/>
          <w:iCs/>
          <w:color w:val="000000"/>
          <w:sz w:val="32"/>
          <w:szCs w:val="29"/>
        </w:rPr>
        <w:t>Risques et avantages :</w:t>
      </w:r>
    </w:p>
    <w:p w14:paraId="05DB8F72" w14:textId="4E8A478D" w:rsidR="005E38CB" w:rsidRDefault="005E38CB" w:rsidP="005E38CB">
      <w:pPr>
        <w:pStyle w:val="Paragraphedeliste"/>
        <w:numPr>
          <w:ilvl w:val="0"/>
          <w:numId w:val="12"/>
        </w:numPr>
        <w:spacing w:line="240" w:lineRule="auto"/>
        <w:rPr>
          <w:rFonts w:cs="Arno Pro"/>
          <w:color w:val="000000"/>
          <w:sz w:val="25"/>
          <w:szCs w:val="25"/>
        </w:rPr>
      </w:pPr>
      <w:r>
        <w:rPr>
          <w:rFonts w:cs="Arno Pro"/>
          <w:color w:val="000000"/>
          <w:sz w:val="25"/>
          <w:szCs w:val="25"/>
        </w:rPr>
        <w:t>L</w:t>
      </w:r>
      <w:r>
        <w:rPr>
          <w:rFonts w:cs="Arno Pro"/>
          <w:color w:val="000000"/>
          <w:sz w:val="25"/>
          <w:szCs w:val="25"/>
        </w:rPr>
        <w:t>’utilisation d’une carte de crédit peut améliorer la cote de crédit d’une personne, mais ne pas respecter les conditions de paiement peut entraîner une mauvaise cote de crédit</w:t>
      </w:r>
      <w:r>
        <w:rPr>
          <w:rFonts w:cs="Arno Pro"/>
          <w:color w:val="000000"/>
          <w:sz w:val="25"/>
          <w:szCs w:val="25"/>
        </w:rPr>
        <w:t>.</w:t>
      </w:r>
    </w:p>
    <w:p w14:paraId="26119760" w14:textId="77777777" w:rsidR="005E38CB" w:rsidRDefault="005E38CB" w:rsidP="005E38CB">
      <w:pPr>
        <w:pStyle w:val="Paragraphedeliste"/>
        <w:spacing w:line="240" w:lineRule="auto"/>
        <w:rPr>
          <w:rFonts w:cs="Arno Pro"/>
          <w:color w:val="000000"/>
          <w:sz w:val="25"/>
          <w:szCs w:val="25"/>
        </w:rPr>
      </w:pPr>
    </w:p>
    <w:p w14:paraId="5FB83664" w14:textId="3A327778" w:rsidR="005E38CB" w:rsidRDefault="005E38CB" w:rsidP="005E38CB">
      <w:pPr>
        <w:pStyle w:val="Paragraphedeliste"/>
        <w:numPr>
          <w:ilvl w:val="0"/>
          <w:numId w:val="12"/>
        </w:numPr>
        <w:spacing w:line="240" w:lineRule="auto"/>
        <w:rPr>
          <w:rFonts w:cs="Arno Pro"/>
          <w:color w:val="000000"/>
          <w:sz w:val="25"/>
          <w:szCs w:val="25"/>
        </w:rPr>
      </w:pPr>
      <w:r>
        <w:rPr>
          <w:rFonts w:cs="Arno Pro"/>
          <w:color w:val="000000"/>
          <w:sz w:val="25"/>
          <w:szCs w:val="25"/>
        </w:rPr>
        <w:t>L</w:t>
      </w:r>
      <w:r>
        <w:rPr>
          <w:rFonts w:cs="Arno Pro"/>
          <w:color w:val="000000"/>
          <w:sz w:val="25"/>
          <w:szCs w:val="25"/>
        </w:rPr>
        <w:t>es prêts, scolaires ou bancaires, peuvent permettre de payer par versements des produits ou des services coûteux, comme des droits de scolarité ou une voiture, mais des dettes trop élevées peuvent donner une mauvaise cote de crédit ou causer une faillite</w:t>
      </w:r>
      <w:r>
        <w:rPr>
          <w:rFonts w:cs="Arno Pro"/>
          <w:color w:val="000000"/>
          <w:sz w:val="25"/>
          <w:szCs w:val="25"/>
        </w:rPr>
        <w:t>.</w:t>
      </w:r>
    </w:p>
    <w:p w14:paraId="13B5F9E3" w14:textId="5971821A" w:rsidR="005E38CB" w:rsidRPr="005E38CB" w:rsidRDefault="00F40519" w:rsidP="005E38CB">
      <w:pPr>
        <w:pStyle w:val="Paragraphedeliste"/>
        <w:rPr>
          <w:rFonts w:cs="Arno Pro"/>
          <w:color w:val="000000"/>
          <w:sz w:val="25"/>
          <w:szCs w:val="25"/>
        </w:rPr>
      </w:pPr>
      <w:r>
        <w:rPr>
          <w:rFonts w:cs="Arno Pro"/>
          <w:noProof/>
          <w:color w:val="000000"/>
          <w:sz w:val="25"/>
          <w:szCs w:val="25"/>
        </w:rPr>
        <w:drawing>
          <wp:anchor distT="0" distB="0" distL="114300" distR="114300" simplePos="0" relativeHeight="251661312" behindDoc="0" locked="0" layoutInCell="1" allowOverlap="1" wp14:anchorId="24F40956" wp14:editId="757C9CCD">
            <wp:simplePos x="0" y="0"/>
            <wp:positionH relativeFrom="margin">
              <wp:posOffset>4423328</wp:posOffset>
            </wp:positionH>
            <wp:positionV relativeFrom="margin">
              <wp:posOffset>6685861</wp:posOffset>
            </wp:positionV>
            <wp:extent cx="2043430" cy="829945"/>
            <wp:effectExtent l="0" t="0" r="0" b="8255"/>
            <wp:wrapSquare wrapText="bothSides"/>
            <wp:docPr id="4" name="Image 4" descr="C:\Users\christine.lagrandeur\AppData\Local\Microsoft\Windows\INetCache\Content.MSO\1B34B9B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hristine.lagrandeur\AppData\Local\Microsoft\Windows\INetCache\Content.MSO\1B34B9BA.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3430" cy="829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CEFCE63" w14:textId="56641B20" w:rsidR="005E38CB" w:rsidRDefault="005E38CB" w:rsidP="005E38CB">
      <w:pPr>
        <w:pStyle w:val="Paragraphedeliste"/>
        <w:numPr>
          <w:ilvl w:val="0"/>
          <w:numId w:val="12"/>
        </w:numPr>
        <w:spacing w:line="240" w:lineRule="auto"/>
        <w:rPr>
          <w:rFonts w:cs="Arno Pro"/>
          <w:color w:val="000000"/>
          <w:sz w:val="25"/>
          <w:szCs w:val="25"/>
        </w:rPr>
      </w:pPr>
      <w:r>
        <w:rPr>
          <w:rFonts w:cs="Arno Pro"/>
          <w:color w:val="000000"/>
          <w:sz w:val="25"/>
          <w:szCs w:val="25"/>
        </w:rPr>
        <w:t>E</w:t>
      </w:r>
      <w:r>
        <w:rPr>
          <w:rFonts w:cs="Arno Pro"/>
          <w:color w:val="000000"/>
          <w:sz w:val="25"/>
          <w:szCs w:val="25"/>
        </w:rPr>
        <w:t>mprunter de l’argent à une amie ou à un ami ou à un membre de la famille peut être</w:t>
      </w:r>
      <w:r>
        <w:rPr>
          <w:rFonts w:cs="Arno Pro"/>
          <w:color w:val="000000"/>
          <w:sz w:val="25"/>
          <w:szCs w:val="25"/>
        </w:rPr>
        <w:t xml:space="preserve"> </w:t>
      </w:r>
      <w:r>
        <w:rPr>
          <w:rFonts w:cs="Arno Pro"/>
          <w:color w:val="000000"/>
          <w:sz w:val="25"/>
          <w:szCs w:val="25"/>
        </w:rPr>
        <w:t>pratique à cause des modalités de rembourse</w:t>
      </w:r>
      <w:r>
        <w:rPr>
          <w:rFonts w:cs="Arno Pro"/>
          <w:color w:val="000000"/>
          <w:sz w:val="25"/>
          <w:szCs w:val="25"/>
        </w:rPr>
        <w:softHyphen/>
        <w:t>ment souples, mais si le prêt n’est pas remboursé cela peut affecter votre relation avec cette personne.</w:t>
      </w:r>
    </w:p>
    <w:p w14:paraId="20DE3A99" w14:textId="087ACB57" w:rsidR="005E38CB" w:rsidRDefault="005E38CB" w:rsidP="005E38CB">
      <w:pPr>
        <w:pStyle w:val="Paragraphedeliste"/>
        <w:spacing w:line="240" w:lineRule="auto"/>
        <w:ind w:left="0"/>
        <w:rPr>
          <w:rFonts w:cs="Arno Pro"/>
          <w:color w:val="000000"/>
          <w:sz w:val="25"/>
          <w:szCs w:val="25"/>
        </w:rPr>
      </w:pPr>
    </w:p>
    <w:p w14:paraId="69D76E38" w14:textId="08AC3B3B" w:rsidR="005E38CB" w:rsidRDefault="005E38CB" w:rsidP="005E38CB">
      <w:pPr>
        <w:pStyle w:val="Paragraphedeliste"/>
        <w:spacing w:line="240" w:lineRule="auto"/>
        <w:ind w:left="0"/>
        <w:rPr>
          <w:rFonts w:cs="Arno Pro"/>
          <w:color w:val="000000"/>
          <w:sz w:val="25"/>
          <w:szCs w:val="25"/>
        </w:rPr>
      </w:pPr>
    </w:p>
    <w:p w14:paraId="2ABF4CF6" w14:textId="77777777" w:rsidR="00F40519" w:rsidRDefault="00F40519" w:rsidP="005E38CB">
      <w:pPr>
        <w:pStyle w:val="Paragraphedeliste"/>
        <w:spacing w:line="240" w:lineRule="auto"/>
        <w:ind w:left="0"/>
        <w:rPr>
          <w:rFonts w:ascii="Impact" w:hAnsi="Impact" w:cs="Arno Pro"/>
          <w:color w:val="000000"/>
          <w:sz w:val="40"/>
          <w:szCs w:val="33"/>
        </w:rPr>
      </w:pPr>
    </w:p>
    <w:p w14:paraId="5268F497" w14:textId="47FF4621" w:rsidR="005E38CB" w:rsidRPr="005E38CB" w:rsidRDefault="005E38CB" w:rsidP="005E38CB">
      <w:pPr>
        <w:pStyle w:val="Paragraphedeliste"/>
        <w:spacing w:line="240" w:lineRule="auto"/>
        <w:ind w:left="0"/>
        <w:rPr>
          <w:rFonts w:ascii="Impact" w:hAnsi="Impact" w:cs="Arno Pro"/>
          <w:color w:val="000000"/>
          <w:sz w:val="40"/>
          <w:szCs w:val="33"/>
        </w:rPr>
      </w:pPr>
      <w:r w:rsidRPr="005E38CB">
        <w:rPr>
          <w:rFonts w:ascii="Impact" w:hAnsi="Impact" w:cs="Arno Pro"/>
          <w:color w:val="000000"/>
          <w:sz w:val="40"/>
          <w:szCs w:val="33"/>
        </w:rPr>
        <w:t>PISTES DE RÉFLEXION</w:t>
      </w:r>
      <w:r w:rsidR="006F3D07">
        <w:rPr>
          <w:rFonts w:ascii="Impact" w:hAnsi="Impact" w:cs="Arno Pro"/>
          <w:color w:val="000000"/>
          <w:sz w:val="40"/>
          <w:szCs w:val="33"/>
        </w:rPr>
        <w:t xml:space="preserve"> - DISCUSSION</w:t>
      </w:r>
    </w:p>
    <w:p w14:paraId="57F6A81D" w14:textId="2C9C3F19" w:rsidR="005E38CB" w:rsidRDefault="005E38CB" w:rsidP="005E38CB">
      <w:pPr>
        <w:pStyle w:val="Paragraphedeliste"/>
        <w:spacing w:line="240" w:lineRule="auto"/>
        <w:ind w:left="0"/>
        <w:rPr>
          <w:rFonts w:cs="Arno Pro"/>
          <w:color w:val="000000"/>
          <w:sz w:val="25"/>
          <w:szCs w:val="25"/>
        </w:rPr>
      </w:pPr>
    </w:p>
    <w:p w14:paraId="36830EBB" w14:textId="64F9E020" w:rsidR="005E38CB" w:rsidRDefault="005E38CB" w:rsidP="005E38CB">
      <w:pPr>
        <w:pStyle w:val="Paragraphedeliste"/>
        <w:numPr>
          <w:ilvl w:val="0"/>
          <w:numId w:val="11"/>
        </w:numPr>
        <w:spacing w:line="240" w:lineRule="auto"/>
      </w:pPr>
      <w:r w:rsidRPr="005E38CB">
        <w:t xml:space="preserve">Nommez divers types d’emprunt et donnez quelques-uns de leurs avantages et inconvénients. Existe-t-il des ressources communautaires qui peuvent vous aider à étudier les options d’emprunt? </w:t>
      </w:r>
    </w:p>
    <w:p w14:paraId="611818DE" w14:textId="77777777" w:rsidR="005E38CB" w:rsidRDefault="005E38CB" w:rsidP="005E38CB">
      <w:pPr>
        <w:spacing w:line="240" w:lineRule="auto"/>
      </w:pPr>
    </w:p>
    <w:p w14:paraId="5CD8E596" w14:textId="2FE79042" w:rsidR="005E38CB" w:rsidRDefault="005E38CB" w:rsidP="005E38CB">
      <w:pPr>
        <w:pStyle w:val="Paragraphedeliste"/>
        <w:numPr>
          <w:ilvl w:val="0"/>
          <w:numId w:val="11"/>
        </w:numPr>
        <w:spacing w:line="240" w:lineRule="auto"/>
      </w:pPr>
      <w:r w:rsidRPr="005E38CB">
        <w:t xml:space="preserve">Comparez les coûts associés à un prêt sur salaire à ceux associés à un prêt bancaire. Pourquoi certaines personnes demandent-elles un prêt sur salaire plutôt qu’un prêt bancaire? </w:t>
      </w:r>
    </w:p>
    <w:p w14:paraId="6195EDF8" w14:textId="77777777" w:rsidR="005E38CB" w:rsidRDefault="005E38CB" w:rsidP="005E38CB">
      <w:pPr>
        <w:spacing w:line="240" w:lineRule="auto"/>
      </w:pPr>
    </w:p>
    <w:p w14:paraId="07EC9A8A" w14:textId="3D40F394" w:rsidR="005E38CB" w:rsidRDefault="005E38CB" w:rsidP="005E38CB">
      <w:pPr>
        <w:pStyle w:val="Paragraphedeliste"/>
        <w:numPr>
          <w:ilvl w:val="0"/>
          <w:numId w:val="11"/>
        </w:numPr>
        <w:spacing w:line="240" w:lineRule="auto"/>
      </w:pPr>
      <w:r w:rsidRPr="005E38CB">
        <w:t xml:space="preserve">Comment pouvez-vous connaître la somme à laquelle vous avez droit en vertu du RAFEO et en faire la demande? Cette demande comporte-t-elle des risques? </w:t>
      </w:r>
    </w:p>
    <w:p w14:paraId="7FCD4CF4" w14:textId="77777777" w:rsidR="005E38CB" w:rsidRDefault="005E38CB" w:rsidP="005E38CB">
      <w:pPr>
        <w:spacing w:line="240" w:lineRule="auto"/>
      </w:pPr>
    </w:p>
    <w:p w14:paraId="1AF15AF4" w14:textId="198CB0E6" w:rsidR="005E38CB" w:rsidRDefault="005E38CB" w:rsidP="005E38CB">
      <w:pPr>
        <w:pStyle w:val="Paragraphedeliste"/>
        <w:numPr>
          <w:ilvl w:val="0"/>
          <w:numId w:val="11"/>
        </w:numPr>
        <w:spacing w:line="240" w:lineRule="auto"/>
      </w:pPr>
      <w:r w:rsidRPr="005E38CB">
        <w:t xml:space="preserve">Nommez les avantages et les inconvénients d’utiliser une marge de crédit ou une carte de crédit pour rembourser un prêt étudiant. </w:t>
      </w:r>
    </w:p>
    <w:p w14:paraId="456B1795" w14:textId="77777777" w:rsidR="005E38CB" w:rsidRDefault="005E38CB" w:rsidP="005E38CB">
      <w:pPr>
        <w:spacing w:line="240" w:lineRule="auto"/>
      </w:pPr>
    </w:p>
    <w:p w14:paraId="012D5E67" w14:textId="30A9D1D5" w:rsidR="005E38CB" w:rsidRDefault="005E38CB" w:rsidP="005E38CB">
      <w:pPr>
        <w:pStyle w:val="Paragraphedeliste"/>
        <w:numPr>
          <w:ilvl w:val="0"/>
          <w:numId w:val="11"/>
        </w:numPr>
        <w:spacing w:line="240" w:lineRule="auto"/>
      </w:pPr>
      <w:r w:rsidRPr="005E38CB">
        <w:t>Quelles sont les autres façons de rembourser un prêt [</w:t>
      </w:r>
      <w:r w:rsidRPr="005E38CB">
        <w:rPr>
          <w:i/>
          <w:iCs/>
        </w:rPr>
        <w:t>p. ex., plan de remboursement, travail supplémentaire</w:t>
      </w:r>
      <w:r w:rsidRPr="005E38CB">
        <w:t>]</w:t>
      </w:r>
      <w:r>
        <w:t>?</w:t>
      </w:r>
    </w:p>
    <w:p w14:paraId="7DE3B643" w14:textId="77777777" w:rsidR="005E38CB" w:rsidRDefault="005E38CB" w:rsidP="005E38CB">
      <w:pPr>
        <w:spacing w:line="240" w:lineRule="auto"/>
      </w:pPr>
    </w:p>
    <w:p w14:paraId="16429C30" w14:textId="71E80519" w:rsidR="005E38CB" w:rsidRPr="005E38CB" w:rsidRDefault="005E38CB" w:rsidP="005E38CB">
      <w:pPr>
        <w:pStyle w:val="Paragraphedeliste"/>
        <w:numPr>
          <w:ilvl w:val="0"/>
          <w:numId w:val="11"/>
        </w:numPr>
        <w:spacing w:line="240" w:lineRule="auto"/>
      </w:pPr>
      <w:r w:rsidRPr="005E38CB">
        <w:t>Une fois que vous avez identifié tous les coûts associés à la réalisation de vos objectifs, l’étape suivante consiste à déterminer si vous disposez des ressources financières pour les atteindre. Quelles sont les options sur lesquelles vous allez vous pencher? Avez-vous effectué des recherches sur les exigences relatives aux prêts et bourses d’études du RAFEO et ceux du palier fédéral? Qui pourrait vous aider à envisager vos options?</w:t>
      </w:r>
    </w:p>
    <w:sectPr w:rsidR="005E38CB" w:rsidRPr="005E38CB" w:rsidSect="0060352F">
      <w:headerReference w:type="default" r:id="rId13"/>
      <w:pgSz w:w="12240" w:h="15840"/>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5E860" w14:textId="77777777" w:rsidR="00472456" w:rsidRDefault="00472456" w:rsidP="00ED10A8">
      <w:pPr>
        <w:spacing w:after="0" w:line="240" w:lineRule="auto"/>
      </w:pPr>
      <w:r>
        <w:separator/>
      </w:r>
    </w:p>
  </w:endnote>
  <w:endnote w:type="continuationSeparator" w:id="0">
    <w:p w14:paraId="1F085B8A" w14:textId="77777777" w:rsidR="00472456" w:rsidRDefault="00472456" w:rsidP="00ED1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Smbd">
    <w:altName w:val="Arno Pro Smbd"/>
    <w:panose1 w:val="00000000000000000000"/>
    <w:charset w:val="00"/>
    <w:family w:val="roman"/>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no Pro">
    <w:altName w:val="Arno Pro"/>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20458C" w14:textId="77777777" w:rsidR="00472456" w:rsidRDefault="00472456" w:rsidP="00ED10A8">
      <w:pPr>
        <w:spacing w:after="0" w:line="240" w:lineRule="auto"/>
      </w:pPr>
      <w:r>
        <w:separator/>
      </w:r>
    </w:p>
  </w:footnote>
  <w:footnote w:type="continuationSeparator" w:id="0">
    <w:p w14:paraId="5AE084D4" w14:textId="77777777" w:rsidR="00472456" w:rsidRDefault="00472456" w:rsidP="00ED1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CEEF3" w14:textId="33FFA4D5" w:rsidR="00ED10A8" w:rsidRDefault="00ED10A8">
    <w:pPr>
      <w:pStyle w:val="En-tte"/>
    </w:pPr>
    <w:r>
      <w:t>GLC20 – Planification et gestion financière</w:t>
    </w:r>
    <w:r>
      <w:ptab w:relativeTo="margin" w:alignment="center" w:leader="none"/>
    </w:r>
    <w:r>
      <w:ptab w:relativeTo="margin" w:alignment="right" w:leader="none"/>
    </w:r>
    <w:r>
      <w:t>C</w:t>
    </w:r>
    <w:r w:rsidR="002216F3">
      <w:t>2</w:t>
    </w:r>
    <w:r>
      <w:t xml:space="preserve"> – </w:t>
    </w:r>
    <w:r w:rsidR="002216F3">
      <w:t>Budget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51962"/>
    <w:multiLevelType w:val="hybridMultilevel"/>
    <w:tmpl w:val="1364292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5772102"/>
    <w:multiLevelType w:val="hybridMultilevel"/>
    <w:tmpl w:val="F1AAC17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8815482"/>
    <w:multiLevelType w:val="hybridMultilevel"/>
    <w:tmpl w:val="9CFA8C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4DFA22C1"/>
    <w:multiLevelType w:val="hybridMultilevel"/>
    <w:tmpl w:val="F2A086D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524743BB"/>
    <w:multiLevelType w:val="hybridMultilevel"/>
    <w:tmpl w:val="43C8C6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550F5965"/>
    <w:multiLevelType w:val="hybridMultilevel"/>
    <w:tmpl w:val="891A203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57261E9B"/>
    <w:multiLevelType w:val="hybridMultilevel"/>
    <w:tmpl w:val="ADB6B14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58603155"/>
    <w:multiLevelType w:val="hybridMultilevel"/>
    <w:tmpl w:val="9D4AC3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A040EF0"/>
    <w:multiLevelType w:val="hybridMultilevel"/>
    <w:tmpl w:val="A610395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5C1728F5"/>
    <w:multiLevelType w:val="hybridMultilevel"/>
    <w:tmpl w:val="F73C70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64E73533"/>
    <w:multiLevelType w:val="hybridMultilevel"/>
    <w:tmpl w:val="2E8292D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731F38A1"/>
    <w:multiLevelType w:val="hybridMultilevel"/>
    <w:tmpl w:val="6DD26A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7DB975E6"/>
    <w:multiLevelType w:val="hybridMultilevel"/>
    <w:tmpl w:val="96388670"/>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10"/>
  </w:num>
  <w:num w:numId="3">
    <w:abstractNumId w:val="11"/>
  </w:num>
  <w:num w:numId="4">
    <w:abstractNumId w:val="9"/>
  </w:num>
  <w:num w:numId="5">
    <w:abstractNumId w:val="12"/>
  </w:num>
  <w:num w:numId="6">
    <w:abstractNumId w:val="2"/>
  </w:num>
  <w:num w:numId="7">
    <w:abstractNumId w:val="7"/>
  </w:num>
  <w:num w:numId="8">
    <w:abstractNumId w:val="5"/>
  </w:num>
  <w:num w:numId="9">
    <w:abstractNumId w:val="0"/>
  </w:num>
  <w:num w:numId="10">
    <w:abstractNumId w:val="1"/>
  </w:num>
  <w:num w:numId="11">
    <w:abstractNumId w:val="6"/>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A8"/>
    <w:rsid w:val="001152C8"/>
    <w:rsid w:val="002216F3"/>
    <w:rsid w:val="00472456"/>
    <w:rsid w:val="004D1CD7"/>
    <w:rsid w:val="00504869"/>
    <w:rsid w:val="005E38CB"/>
    <w:rsid w:val="0060352F"/>
    <w:rsid w:val="006F3D07"/>
    <w:rsid w:val="00B010EA"/>
    <w:rsid w:val="00D119BB"/>
    <w:rsid w:val="00D77014"/>
    <w:rsid w:val="00DB5770"/>
    <w:rsid w:val="00ED10A8"/>
    <w:rsid w:val="00F40519"/>
    <w:rsid w:val="00F91D28"/>
    <w:rsid w:val="00F925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7E671"/>
  <w15:chartTrackingRefBased/>
  <w15:docId w15:val="{35DE0DF3-9B33-46D3-9E64-83D80C984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D10A8"/>
    <w:pPr>
      <w:tabs>
        <w:tab w:val="center" w:pos="4320"/>
        <w:tab w:val="right" w:pos="8640"/>
      </w:tabs>
      <w:spacing w:after="0" w:line="240" w:lineRule="auto"/>
    </w:pPr>
  </w:style>
  <w:style w:type="character" w:customStyle="1" w:styleId="En-tteCar">
    <w:name w:val="En-tête Car"/>
    <w:basedOn w:val="Policepardfaut"/>
    <w:link w:val="En-tte"/>
    <w:uiPriority w:val="99"/>
    <w:rsid w:val="00ED10A8"/>
  </w:style>
  <w:style w:type="paragraph" w:styleId="Pieddepage">
    <w:name w:val="footer"/>
    <w:basedOn w:val="Normal"/>
    <w:link w:val="PieddepageCar"/>
    <w:uiPriority w:val="99"/>
    <w:unhideWhenUsed/>
    <w:rsid w:val="00ED10A8"/>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D10A8"/>
  </w:style>
  <w:style w:type="paragraph" w:styleId="Titre">
    <w:name w:val="Title"/>
    <w:basedOn w:val="Normal"/>
    <w:next w:val="Normal"/>
    <w:link w:val="TitreCar"/>
    <w:uiPriority w:val="10"/>
    <w:qFormat/>
    <w:rsid w:val="00ED10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D10A8"/>
    <w:rPr>
      <w:rFonts w:asciiTheme="majorHAnsi" w:eastAsiaTheme="majorEastAsia" w:hAnsiTheme="majorHAnsi" w:cstheme="majorBidi"/>
      <w:spacing w:val="-10"/>
      <w:kern w:val="28"/>
      <w:sz w:val="56"/>
      <w:szCs w:val="56"/>
    </w:rPr>
  </w:style>
  <w:style w:type="character" w:styleId="Lienhypertexte">
    <w:name w:val="Hyperlink"/>
    <w:basedOn w:val="Policepardfaut"/>
    <w:uiPriority w:val="99"/>
    <w:semiHidden/>
    <w:unhideWhenUsed/>
    <w:rsid w:val="00ED10A8"/>
    <w:rPr>
      <w:color w:val="0000FF"/>
      <w:u w:val="single"/>
    </w:rPr>
  </w:style>
  <w:style w:type="paragraph" w:styleId="Paragraphedeliste">
    <w:name w:val="List Paragraph"/>
    <w:basedOn w:val="Normal"/>
    <w:uiPriority w:val="34"/>
    <w:qFormat/>
    <w:rsid w:val="00ED10A8"/>
    <w:pPr>
      <w:ind w:left="720"/>
      <w:contextualSpacing/>
    </w:pPr>
  </w:style>
  <w:style w:type="table" w:styleId="Grilledutableau">
    <w:name w:val="Table Grid"/>
    <w:basedOn w:val="TableauNormal"/>
    <w:uiPriority w:val="39"/>
    <w:rsid w:val="00D77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bc.com/ca/advice-centre/savings-plan/budget-calculator-fr.ht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738</Words>
  <Characters>4065</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8</cp:revision>
  <dcterms:created xsi:type="dcterms:W3CDTF">2020-08-21T20:06:00Z</dcterms:created>
  <dcterms:modified xsi:type="dcterms:W3CDTF">2020-08-21T20:30:00Z</dcterms:modified>
</cp:coreProperties>
</file>