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B1E" w:rsidRPr="00F91B1E" w:rsidRDefault="00F91B1E" w:rsidP="00F91B1E">
      <w:pPr>
        <w:pStyle w:val="Normal1"/>
        <w:ind w:right="-89"/>
        <w:contextualSpacing w:val="0"/>
        <w:jc w:val="center"/>
        <w:rPr>
          <w:rFonts w:ascii="Bremen Bd BT" w:eastAsia="Georgia" w:hAnsi="Bremen Bd BT" w:cs="Georgia"/>
          <w:b/>
          <w:color w:val="E36C0A" w:themeColor="accent6" w:themeShade="BF"/>
          <w:sz w:val="32"/>
          <w:szCs w:val="32"/>
        </w:rPr>
      </w:pPr>
    </w:p>
    <w:p w:rsidR="005617DB" w:rsidRPr="00F91B1E" w:rsidRDefault="009F2A0F" w:rsidP="00F91B1E">
      <w:pPr>
        <w:pStyle w:val="Normal1"/>
        <w:ind w:right="-89"/>
        <w:contextualSpacing w:val="0"/>
        <w:jc w:val="center"/>
        <w:rPr>
          <w:rFonts w:ascii="Bremen Bd BT" w:hAnsi="Bremen Bd BT"/>
          <w:color w:val="E36C0A" w:themeColor="accent6" w:themeShade="BF"/>
          <w:sz w:val="32"/>
          <w:szCs w:val="32"/>
        </w:rPr>
      </w:pPr>
      <w:r w:rsidRPr="00F91B1E">
        <w:rPr>
          <w:rFonts w:ascii="Bremen Bd BT" w:eastAsia="Georgia" w:hAnsi="Bremen Bd BT" w:cs="Georgia"/>
          <w:b/>
          <w:color w:val="E36C0A" w:themeColor="accent6" w:themeShade="BF"/>
          <w:sz w:val="32"/>
          <w:szCs w:val="32"/>
        </w:rPr>
        <w:t>Significant Factors in the Initiation and Development of Relationships</w:t>
      </w:r>
    </w:p>
    <w:p w:rsidR="005617DB" w:rsidRPr="00F91B1E" w:rsidRDefault="009F2A0F" w:rsidP="00F91B1E">
      <w:pPr>
        <w:pStyle w:val="Normal1"/>
        <w:ind w:right="-89"/>
        <w:contextualSpacing w:val="0"/>
        <w:jc w:val="center"/>
        <w:rPr>
          <w:rFonts w:ascii="Bremen Bd BT" w:hAnsi="Bremen Bd BT"/>
          <w:color w:val="E36C0A" w:themeColor="accent6" w:themeShade="BF"/>
          <w:sz w:val="32"/>
          <w:szCs w:val="32"/>
        </w:rPr>
      </w:pPr>
      <w:r w:rsidRPr="00F91B1E">
        <w:rPr>
          <w:rFonts w:ascii="Bremen Bd BT" w:eastAsia="Georgia" w:hAnsi="Bremen Bd BT" w:cs="Georgia"/>
          <w:b/>
          <w:color w:val="E36C0A" w:themeColor="accent6" w:themeShade="BF"/>
          <w:sz w:val="32"/>
          <w:szCs w:val="32"/>
        </w:rPr>
        <w:t>(Romantic and Platonic)</w:t>
      </w:r>
    </w:p>
    <w:p w:rsidR="005617DB" w:rsidRDefault="005617DB">
      <w:pPr>
        <w:pStyle w:val="Normal1"/>
        <w:ind w:right="-89"/>
        <w:contextualSpacing w:val="0"/>
      </w:pPr>
    </w:p>
    <w:p w:rsidR="005617DB" w:rsidRDefault="009F2A0F">
      <w:pPr>
        <w:pStyle w:val="Normal1"/>
        <w:ind w:right="-89"/>
        <w:contextualSpacing w:val="0"/>
      </w:pPr>
      <w:r>
        <w:rPr>
          <w:rFonts w:ascii="Georgia" w:eastAsia="Georgia" w:hAnsi="Georgia" w:cs="Georgia"/>
          <w:b/>
          <w:i/>
        </w:rPr>
        <w:t>1) Physical Attractiveness</w:t>
      </w:r>
      <w:r>
        <w:rPr>
          <w:rFonts w:ascii="Georgia" w:eastAsia="Georgia" w:hAnsi="Georgia" w:cs="Georgia"/>
        </w:rPr>
        <w:t xml:space="preserve"> – It is well documented that physically attractive people are well liked, especially as prospective dates.  In a study by </w:t>
      </w:r>
      <w:proofErr w:type="spellStart"/>
      <w:r>
        <w:rPr>
          <w:rFonts w:ascii="Georgia" w:eastAsia="Georgia" w:hAnsi="Georgia" w:cs="Georgia"/>
        </w:rPr>
        <w:t>Sprecher</w:t>
      </w:r>
      <w:proofErr w:type="spellEnd"/>
      <w:r>
        <w:rPr>
          <w:rFonts w:ascii="Georgia" w:eastAsia="Georgia" w:hAnsi="Georgia" w:cs="Georgia"/>
        </w:rPr>
        <w:t xml:space="preserve"> &amp; Duck (1994) it was found that similarity was the second most important reason for pursuing future dates, physical attractiveness was the most important.  However, as predicted by </w:t>
      </w:r>
      <w:r>
        <w:rPr>
          <w:rFonts w:ascii="Georgia" w:eastAsia="Georgia" w:hAnsi="Georgia" w:cs="Georgia"/>
          <w:i/>
        </w:rPr>
        <w:t xml:space="preserve">matching hypothesis, </w:t>
      </w:r>
      <w:r>
        <w:rPr>
          <w:rFonts w:ascii="Georgia" w:eastAsia="Georgia" w:hAnsi="Georgia" w:cs="Georgia"/>
        </w:rPr>
        <w:t>people usually initiate interaction with partners who are about as attractive as they are (</w:t>
      </w:r>
      <w:proofErr w:type="spellStart"/>
      <w:r>
        <w:rPr>
          <w:rFonts w:ascii="Georgia" w:eastAsia="Georgia" w:hAnsi="Georgia" w:cs="Georgia"/>
        </w:rPr>
        <w:t>Walster</w:t>
      </w:r>
      <w:proofErr w:type="spellEnd"/>
      <w:r>
        <w:rPr>
          <w:rFonts w:ascii="Georgia" w:eastAsia="Georgia" w:hAnsi="Georgia" w:cs="Georgia"/>
        </w:rPr>
        <w:t xml:space="preserve"> &amp; </w:t>
      </w:r>
      <w:proofErr w:type="spellStart"/>
      <w:r>
        <w:rPr>
          <w:rFonts w:ascii="Georgia" w:eastAsia="Georgia" w:hAnsi="Georgia" w:cs="Georgia"/>
        </w:rPr>
        <w:t>Walster</w:t>
      </w:r>
      <w:proofErr w:type="spellEnd"/>
      <w:r>
        <w:rPr>
          <w:rFonts w:ascii="Georgia" w:eastAsia="Georgia" w:hAnsi="Georgia" w:cs="Georgia"/>
        </w:rPr>
        <w:t xml:space="preserve"> 1969; </w:t>
      </w:r>
      <w:proofErr w:type="spellStart"/>
      <w:r>
        <w:rPr>
          <w:rFonts w:ascii="Georgia" w:eastAsia="Georgia" w:hAnsi="Georgia" w:cs="Georgia"/>
        </w:rPr>
        <w:t>Berscheid</w:t>
      </w:r>
      <w:proofErr w:type="spellEnd"/>
      <w:r>
        <w:rPr>
          <w:rFonts w:ascii="Georgia" w:eastAsia="Georgia" w:hAnsi="Georgia" w:cs="Georgia"/>
        </w:rPr>
        <w:t xml:space="preserve"> et al., 1971; Huston, 1973).  It appears that the desire to date an attractive person is balanced by a fear of rejection, by experience with rejection from more attractive others (Hamilton, 1981), or social forces beyond their own control (</w:t>
      </w:r>
      <w:proofErr w:type="spellStart"/>
      <w:r>
        <w:rPr>
          <w:rFonts w:ascii="Georgia" w:eastAsia="Georgia" w:hAnsi="Georgia" w:cs="Georgia"/>
        </w:rPr>
        <w:t>Aron</w:t>
      </w:r>
      <w:proofErr w:type="spellEnd"/>
      <w:r>
        <w:rPr>
          <w:rFonts w:ascii="Georgia" w:eastAsia="Georgia" w:hAnsi="Georgia" w:cs="Georgia"/>
        </w:rPr>
        <w:t xml:space="preserve">, 1988; </w:t>
      </w:r>
      <w:proofErr w:type="spellStart"/>
      <w:r>
        <w:rPr>
          <w:rFonts w:ascii="Georgia" w:eastAsia="Georgia" w:hAnsi="Georgia" w:cs="Georgia"/>
        </w:rPr>
        <w:t>Kalick</w:t>
      </w:r>
      <w:proofErr w:type="spellEnd"/>
      <w:r>
        <w:rPr>
          <w:rFonts w:ascii="Georgia" w:eastAsia="Georgia" w:hAnsi="Georgia" w:cs="Georgia"/>
        </w:rPr>
        <w:t xml:space="preserve"> &amp; Hamilton, 1986).  Research also shows that when we are with people who are more attractive, it makes us feel less attractive (Thornton &amp; Moore, 1993) which in turn can make us feel bad about ourselves (</w:t>
      </w:r>
      <w:proofErr w:type="spellStart"/>
      <w:r>
        <w:rPr>
          <w:rFonts w:ascii="Georgia" w:eastAsia="Georgia" w:hAnsi="Georgia" w:cs="Georgia"/>
        </w:rPr>
        <w:t>Kenrick</w:t>
      </w:r>
      <w:proofErr w:type="spellEnd"/>
      <w:r>
        <w:rPr>
          <w:rFonts w:ascii="Georgia" w:eastAsia="Georgia" w:hAnsi="Georgia" w:cs="Georgia"/>
        </w:rPr>
        <w:t xml:space="preserve">, Montello, </w:t>
      </w:r>
      <w:proofErr w:type="spellStart"/>
      <w:r>
        <w:rPr>
          <w:rFonts w:ascii="Georgia" w:eastAsia="Georgia" w:hAnsi="Georgia" w:cs="Georgia"/>
        </w:rPr>
        <w:t>Gutierres</w:t>
      </w:r>
      <w:proofErr w:type="spellEnd"/>
      <w:r>
        <w:rPr>
          <w:rFonts w:ascii="Georgia" w:eastAsia="Georgia" w:hAnsi="Georgia" w:cs="Georgia"/>
        </w:rPr>
        <w:t xml:space="preserve">, and </w:t>
      </w:r>
      <w:proofErr w:type="spellStart"/>
      <w:r>
        <w:rPr>
          <w:rFonts w:ascii="Georgia" w:eastAsia="Georgia" w:hAnsi="Georgia" w:cs="Georgia"/>
        </w:rPr>
        <w:t>Trost</w:t>
      </w:r>
      <w:proofErr w:type="spellEnd"/>
      <w:r>
        <w:rPr>
          <w:rFonts w:ascii="Georgia" w:eastAsia="Georgia" w:hAnsi="Georgia" w:cs="Georgia"/>
        </w:rPr>
        <w:t xml:space="preserve">, 1993).  Dating couples studied at UCLA who were most similar in their physical appearance were most likely to have fallen more deeply in love after a nine month period (White, 1990).  </w:t>
      </w:r>
    </w:p>
    <w:p w:rsidR="00F91B1E" w:rsidRDefault="00F91B1E">
      <w:pPr>
        <w:pStyle w:val="Normal1"/>
        <w:ind w:right="-89" w:firstLine="720"/>
        <w:contextualSpacing w:val="0"/>
        <w:rPr>
          <w:rFonts w:ascii="Georgia" w:eastAsia="Georgia" w:hAnsi="Georgia" w:cs="Georgia"/>
          <w:b/>
        </w:rPr>
      </w:pPr>
    </w:p>
    <w:p w:rsidR="005617DB" w:rsidRDefault="009F2A0F" w:rsidP="00F91B1E">
      <w:pPr>
        <w:pStyle w:val="Normal1"/>
        <w:ind w:right="-89"/>
        <w:contextualSpacing w:val="0"/>
      </w:pPr>
      <w:r>
        <w:rPr>
          <w:rFonts w:ascii="Georgia" w:eastAsia="Georgia" w:hAnsi="Georgia" w:cs="Georgia"/>
          <w:b/>
        </w:rPr>
        <w:t>You might be wondering if attraction to attractiveness is the result of sexual attraction/</w:t>
      </w:r>
      <w:proofErr w:type="gramStart"/>
      <w:r>
        <w:rPr>
          <w:rFonts w:ascii="Georgia" w:eastAsia="Georgia" w:hAnsi="Georgia" w:cs="Georgia"/>
          <w:b/>
        </w:rPr>
        <w:t>desire?</w:t>
      </w:r>
      <w:proofErr w:type="gramEnd"/>
      <w:r>
        <w:rPr>
          <w:rFonts w:ascii="Georgia" w:eastAsia="Georgia" w:hAnsi="Georgia" w:cs="Georgia"/>
          <w:b/>
        </w:rPr>
        <w:t xml:space="preserve"> </w:t>
      </w:r>
      <w:r>
        <w:rPr>
          <w:rFonts w:ascii="Georgia" w:eastAsia="Georgia" w:hAnsi="Georgia" w:cs="Georgia"/>
          <w:b/>
        </w:rPr>
        <w:tab/>
      </w:r>
      <w:r>
        <w:rPr>
          <w:rFonts w:ascii="Georgia" w:eastAsia="Georgia" w:hAnsi="Georgia" w:cs="Georgia"/>
          <w:b/>
        </w:rPr>
        <w:tab/>
      </w:r>
    </w:p>
    <w:p w:rsidR="005617DB" w:rsidRDefault="005617DB">
      <w:pPr>
        <w:pStyle w:val="Normal1"/>
        <w:ind w:right="-89" w:firstLine="720"/>
        <w:contextualSpacing w:val="0"/>
      </w:pPr>
    </w:p>
    <w:p w:rsidR="005617DB" w:rsidRDefault="009F2A0F">
      <w:pPr>
        <w:pStyle w:val="Normal1"/>
        <w:ind w:right="-89" w:firstLine="720"/>
        <w:contextualSpacing w:val="0"/>
      </w:pPr>
      <w:r>
        <w:rPr>
          <w:rFonts w:ascii="Georgia" w:eastAsia="Georgia" w:hAnsi="Georgia" w:cs="Georgia"/>
          <w:b/>
        </w:rPr>
        <w:t xml:space="preserve">NO! </w:t>
      </w:r>
    </w:p>
    <w:p w:rsidR="005617DB" w:rsidRDefault="005617DB">
      <w:pPr>
        <w:pStyle w:val="Normal1"/>
        <w:ind w:right="-89" w:firstLine="720"/>
        <w:contextualSpacing w:val="0"/>
      </w:pPr>
    </w:p>
    <w:p w:rsidR="005617DB" w:rsidRDefault="009F2A0F">
      <w:pPr>
        <w:pStyle w:val="Normal1"/>
        <w:ind w:right="-89" w:firstLine="720"/>
        <w:contextualSpacing w:val="0"/>
      </w:pPr>
      <w:r>
        <w:rPr>
          <w:rFonts w:ascii="Georgia" w:eastAsia="Georgia" w:hAnsi="Georgia" w:cs="Georgia"/>
          <w:b/>
        </w:rPr>
        <w:t>- Physically attractive people are perceived as being</w:t>
      </w:r>
    </w:p>
    <w:p w:rsidR="005617DB" w:rsidRDefault="009F2A0F">
      <w:pPr>
        <w:pStyle w:val="Normal1"/>
        <w:ind w:left="1440" w:right="-89"/>
        <w:contextualSpacing w:val="0"/>
      </w:pPr>
      <w:r>
        <w:rPr>
          <w:rFonts w:ascii="Georgia" w:eastAsia="Georgia" w:hAnsi="Georgia" w:cs="Georgia"/>
          <w:b/>
        </w:rPr>
        <w:t xml:space="preserve">- </w:t>
      </w:r>
      <w:proofErr w:type="gramStart"/>
      <w:r>
        <w:rPr>
          <w:rFonts w:ascii="Georgia" w:eastAsia="Georgia" w:hAnsi="Georgia" w:cs="Georgia"/>
          <w:b/>
        </w:rPr>
        <w:t>happier</w:t>
      </w:r>
      <w:proofErr w:type="gramEnd"/>
    </w:p>
    <w:p w:rsidR="005617DB" w:rsidRDefault="009F2A0F">
      <w:pPr>
        <w:pStyle w:val="Normal1"/>
        <w:ind w:left="1440" w:right="-89"/>
        <w:contextualSpacing w:val="0"/>
      </w:pPr>
      <w:r>
        <w:rPr>
          <w:rFonts w:ascii="Georgia" w:eastAsia="Georgia" w:hAnsi="Georgia" w:cs="Georgia"/>
          <w:b/>
        </w:rPr>
        <w:t xml:space="preserve">- </w:t>
      </w:r>
      <w:proofErr w:type="gramStart"/>
      <w:r>
        <w:rPr>
          <w:rFonts w:ascii="Georgia" w:eastAsia="Georgia" w:hAnsi="Georgia" w:cs="Georgia"/>
          <w:b/>
        </w:rPr>
        <w:t>more</w:t>
      </w:r>
      <w:proofErr w:type="gramEnd"/>
      <w:r>
        <w:rPr>
          <w:rFonts w:ascii="Georgia" w:eastAsia="Georgia" w:hAnsi="Georgia" w:cs="Georgia"/>
          <w:b/>
        </w:rPr>
        <w:t xml:space="preserve"> successful</w:t>
      </w:r>
    </w:p>
    <w:p w:rsidR="005617DB" w:rsidRDefault="009F2A0F">
      <w:pPr>
        <w:pStyle w:val="Normal1"/>
        <w:ind w:left="1440" w:right="-89"/>
        <w:contextualSpacing w:val="0"/>
      </w:pPr>
      <w:r>
        <w:rPr>
          <w:rFonts w:ascii="Georgia" w:eastAsia="Georgia" w:hAnsi="Georgia" w:cs="Georgia"/>
          <w:b/>
        </w:rPr>
        <w:t xml:space="preserve">- </w:t>
      </w:r>
      <w:proofErr w:type="gramStart"/>
      <w:r>
        <w:rPr>
          <w:rFonts w:ascii="Georgia" w:eastAsia="Georgia" w:hAnsi="Georgia" w:cs="Georgia"/>
          <w:b/>
        </w:rPr>
        <w:t>more</w:t>
      </w:r>
      <w:proofErr w:type="gramEnd"/>
      <w:r>
        <w:rPr>
          <w:rFonts w:ascii="Georgia" w:eastAsia="Georgia" w:hAnsi="Georgia" w:cs="Georgia"/>
          <w:b/>
        </w:rPr>
        <w:t xml:space="preserve"> socially desirable personality traits </w:t>
      </w:r>
    </w:p>
    <w:p w:rsidR="00F91B1E" w:rsidRDefault="00F91B1E">
      <w:pPr>
        <w:pStyle w:val="Normal1"/>
        <w:ind w:right="-89"/>
        <w:contextualSpacing w:val="0"/>
        <w:rPr>
          <w:rFonts w:ascii="Georgia" w:eastAsia="Georgia" w:hAnsi="Georgia" w:cs="Georgia"/>
          <w:b/>
        </w:rPr>
      </w:pPr>
    </w:p>
    <w:p w:rsidR="005617DB" w:rsidRDefault="009F2A0F">
      <w:pPr>
        <w:pStyle w:val="Normal1"/>
        <w:ind w:right="-89"/>
        <w:contextualSpacing w:val="0"/>
      </w:pPr>
      <w:r>
        <w:rPr>
          <w:rFonts w:ascii="Georgia" w:eastAsia="Georgia" w:hAnsi="Georgia" w:cs="Georgia"/>
          <w:b/>
        </w:rPr>
        <w:t xml:space="preserve">Compared to less attractive people regardless of whether the respondent was rating a member of the same or opposite sex (Dion, </w:t>
      </w:r>
      <w:proofErr w:type="spellStart"/>
      <w:r>
        <w:rPr>
          <w:rFonts w:ascii="Georgia" w:eastAsia="Georgia" w:hAnsi="Georgia" w:cs="Georgia"/>
          <w:b/>
        </w:rPr>
        <w:t>Berscheid</w:t>
      </w:r>
      <w:proofErr w:type="spellEnd"/>
      <w:r>
        <w:rPr>
          <w:rFonts w:ascii="Georgia" w:eastAsia="Georgia" w:hAnsi="Georgia" w:cs="Georgia"/>
          <w:b/>
        </w:rPr>
        <w:t xml:space="preserve">, &amp; </w:t>
      </w:r>
      <w:proofErr w:type="spellStart"/>
      <w:r>
        <w:rPr>
          <w:rFonts w:ascii="Georgia" w:eastAsia="Georgia" w:hAnsi="Georgia" w:cs="Georgia"/>
          <w:b/>
        </w:rPr>
        <w:t>Walster</w:t>
      </w:r>
      <w:proofErr w:type="spellEnd"/>
      <w:r>
        <w:rPr>
          <w:rFonts w:ascii="Georgia" w:eastAsia="Georgia" w:hAnsi="Georgia" w:cs="Georgia"/>
          <w:b/>
        </w:rPr>
        <w:t xml:space="preserve">, 1972).  </w:t>
      </w:r>
    </w:p>
    <w:p w:rsidR="00F91B1E" w:rsidRDefault="00F91B1E">
      <w:pPr>
        <w:pStyle w:val="Normal1"/>
        <w:ind w:right="-89" w:firstLine="720"/>
        <w:contextualSpacing w:val="0"/>
        <w:rPr>
          <w:rFonts w:ascii="Georgia" w:eastAsia="Georgia" w:hAnsi="Georgia" w:cs="Georgia"/>
          <w:b/>
        </w:rPr>
      </w:pPr>
    </w:p>
    <w:p w:rsidR="005617DB" w:rsidRDefault="009F2A0F" w:rsidP="00F91B1E">
      <w:pPr>
        <w:pStyle w:val="Normal1"/>
        <w:ind w:right="-89"/>
        <w:contextualSpacing w:val="0"/>
      </w:pPr>
      <w:r>
        <w:rPr>
          <w:rFonts w:ascii="Georgia" w:eastAsia="Georgia" w:hAnsi="Georgia" w:cs="Georgia"/>
          <w:b/>
        </w:rPr>
        <w:t>- Even young children rate other young children more positively when they are physically attractive (</w:t>
      </w:r>
      <w:proofErr w:type="spellStart"/>
      <w:r>
        <w:rPr>
          <w:rFonts w:ascii="Georgia" w:eastAsia="Georgia" w:hAnsi="Georgia" w:cs="Georgia"/>
          <w:b/>
        </w:rPr>
        <w:t>Langlois</w:t>
      </w:r>
      <w:proofErr w:type="spellEnd"/>
      <w:r>
        <w:rPr>
          <w:rFonts w:ascii="Georgia" w:eastAsia="Georgia" w:hAnsi="Georgia" w:cs="Georgia"/>
          <w:b/>
        </w:rPr>
        <w:t xml:space="preserve"> &amp; Stephan, 1981).</w:t>
      </w:r>
    </w:p>
    <w:p w:rsidR="005617DB" w:rsidRDefault="005617DB">
      <w:pPr>
        <w:pStyle w:val="Normal1"/>
        <w:ind w:right="-89"/>
        <w:contextualSpacing w:val="0"/>
      </w:pPr>
      <w:bookmarkStart w:id="0" w:name="_GoBack"/>
      <w:bookmarkEnd w:id="0"/>
    </w:p>
    <w:p w:rsidR="005617DB" w:rsidRDefault="009F2A0F">
      <w:pPr>
        <w:pStyle w:val="Normal1"/>
        <w:ind w:right="-89"/>
        <w:contextualSpacing w:val="0"/>
      </w:pPr>
      <w:r>
        <w:rPr>
          <w:rFonts w:ascii="Georgia" w:eastAsia="Georgia" w:hAnsi="Georgia" w:cs="Georgia"/>
          <w:b/>
          <w:i/>
        </w:rPr>
        <w:t>2) Similarity</w:t>
      </w:r>
      <w:r>
        <w:rPr>
          <w:rFonts w:ascii="Georgia" w:eastAsia="Georgia" w:hAnsi="Georgia" w:cs="Georgia"/>
        </w:rPr>
        <w:t xml:space="preserve"> – Dating and married couples tend to be similar in age, race, religion, socioeconomic status, education, intelligence, physical attractiveness, and attitudes (</w:t>
      </w:r>
      <w:proofErr w:type="spellStart"/>
      <w:r>
        <w:rPr>
          <w:rFonts w:ascii="Georgia" w:eastAsia="Georgia" w:hAnsi="Georgia" w:cs="Georgia"/>
        </w:rPr>
        <w:t>Brehm</w:t>
      </w:r>
      <w:proofErr w:type="spellEnd"/>
      <w:r>
        <w:rPr>
          <w:rFonts w:ascii="Georgia" w:eastAsia="Georgia" w:hAnsi="Georgia" w:cs="Georgia"/>
        </w:rPr>
        <w:t xml:space="preserve">, 1992; </w:t>
      </w:r>
      <w:proofErr w:type="spellStart"/>
      <w:r>
        <w:rPr>
          <w:rFonts w:ascii="Georgia" w:eastAsia="Georgia" w:hAnsi="Georgia" w:cs="Georgia"/>
        </w:rPr>
        <w:t>Hendrick</w:t>
      </w:r>
      <w:proofErr w:type="spellEnd"/>
      <w:r>
        <w:rPr>
          <w:rFonts w:ascii="Georgia" w:eastAsia="Georgia" w:hAnsi="Georgia" w:cs="Georgia"/>
        </w:rPr>
        <w:t xml:space="preserve"> &amp; </w:t>
      </w:r>
      <w:proofErr w:type="spellStart"/>
      <w:r>
        <w:rPr>
          <w:rFonts w:ascii="Georgia" w:eastAsia="Georgia" w:hAnsi="Georgia" w:cs="Georgia"/>
        </w:rPr>
        <w:t>Hendrick</w:t>
      </w:r>
      <w:proofErr w:type="spellEnd"/>
      <w:r>
        <w:rPr>
          <w:rFonts w:ascii="Georgia" w:eastAsia="Georgia" w:hAnsi="Georgia" w:cs="Georgia"/>
        </w:rPr>
        <w:t xml:space="preserve">, 1992).  The similarity principle is evident in both friendships and romantic relationships regardless of sexual orientation (Boyden, Carroll, &amp; Maier, 1984; Aube &amp; </w:t>
      </w:r>
      <w:proofErr w:type="spellStart"/>
      <w:r>
        <w:rPr>
          <w:rFonts w:ascii="Georgia" w:eastAsia="Georgia" w:hAnsi="Georgia" w:cs="Georgia"/>
        </w:rPr>
        <w:t>Koestner</w:t>
      </w:r>
      <w:proofErr w:type="spellEnd"/>
      <w:r>
        <w:rPr>
          <w:rFonts w:ascii="Georgia" w:eastAsia="Georgia" w:hAnsi="Georgia" w:cs="Georgia"/>
        </w:rPr>
        <w:t>, 1995).</w:t>
      </w:r>
    </w:p>
    <w:p w:rsidR="005617DB" w:rsidRDefault="005617DB">
      <w:pPr>
        <w:pStyle w:val="Normal1"/>
        <w:ind w:right="-89" w:firstLine="720"/>
        <w:contextualSpacing w:val="0"/>
      </w:pPr>
    </w:p>
    <w:p w:rsidR="005617DB" w:rsidRDefault="009F2A0F" w:rsidP="00F91B1E">
      <w:pPr>
        <w:pStyle w:val="Normal1"/>
        <w:tabs>
          <w:tab w:val="left" w:pos="1701"/>
        </w:tabs>
        <w:ind w:left="720" w:right="-89" w:hanging="720"/>
        <w:contextualSpacing w:val="0"/>
      </w:pPr>
      <w:r>
        <w:rPr>
          <w:rFonts w:ascii="Georgia" w:eastAsia="Georgia" w:hAnsi="Georgia" w:cs="Georgia"/>
          <w:b/>
        </w:rPr>
        <w:tab/>
      </w:r>
      <w:proofErr w:type="gramStart"/>
      <w:r>
        <w:rPr>
          <w:rFonts w:ascii="Georgia" w:eastAsia="Georgia" w:hAnsi="Georgia" w:cs="Georgia"/>
          <w:b/>
        </w:rPr>
        <w:t>e.g</w:t>
      </w:r>
      <w:proofErr w:type="gramEnd"/>
      <w:r>
        <w:rPr>
          <w:rFonts w:ascii="Georgia" w:eastAsia="Georgia" w:hAnsi="Georgia" w:cs="Georgia"/>
          <w:b/>
        </w:rPr>
        <w:t>. Gender Roles - those who identify strongly with traditional gender roles are more likely to be attracted to each other than those who identify less strongly with stereotypical gender roles (</w:t>
      </w:r>
      <w:proofErr w:type="spellStart"/>
      <w:r>
        <w:rPr>
          <w:rFonts w:ascii="Georgia" w:eastAsia="Georgia" w:hAnsi="Georgia" w:cs="Georgia"/>
          <w:b/>
        </w:rPr>
        <w:t>Pursell</w:t>
      </w:r>
      <w:proofErr w:type="spellEnd"/>
      <w:r>
        <w:rPr>
          <w:rFonts w:ascii="Georgia" w:eastAsia="Georgia" w:hAnsi="Georgia" w:cs="Georgia"/>
          <w:b/>
        </w:rPr>
        <w:t xml:space="preserve"> &amp; </w:t>
      </w:r>
      <w:proofErr w:type="spellStart"/>
      <w:r>
        <w:rPr>
          <w:rFonts w:ascii="Georgia" w:eastAsia="Georgia" w:hAnsi="Georgia" w:cs="Georgia"/>
          <w:b/>
        </w:rPr>
        <w:t>Banikiotes</w:t>
      </w:r>
      <w:proofErr w:type="spellEnd"/>
      <w:r>
        <w:rPr>
          <w:rFonts w:ascii="Georgia" w:eastAsia="Georgia" w:hAnsi="Georgia" w:cs="Georgia"/>
          <w:b/>
        </w:rPr>
        <w:t xml:space="preserve">, 1978). </w:t>
      </w:r>
    </w:p>
    <w:p w:rsidR="005617DB" w:rsidRDefault="005617DB">
      <w:pPr>
        <w:pStyle w:val="Normal1"/>
        <w:ind w:right="-89"/>
        <w:contextualSpacing w:val="0"/>
      </w:pPr>
    </w:p>
    <w:p w:rsidR="000545A3" w:rsidRDefault="009F2A0F">
      <w:pPr>
        <w:pStyle w:val="Normal1"/>
        <w:ind w:right="-89"/>
        <w:contextualSpacing w:val="0"/>
        <w:rPr>
          <w:rFonts w:ascii="Georgia" w:eastAsia="Georgia" w:hAnsi="Georgia" w:cs="Georgia"/>
        </w:rPr>
      </w:pPr>
      <w:r>
        <w:rPr>
          <w:rFonts w:ascii="Georgia" w:eastAsia="Georgia" w:hAnsi="Georgia" w:cs="Georgia"/>
          <w:b/>
          <w:i/>
        </w:rPr>
        <w:t>3) Reciprocal Liking</w:t>
      </w:r>
      <w:r>
        <w:rPr>
          <w:rFonts w:ascii="Georgia" w:eastAsia="Georgia" w:hAnsi="Georgia" w:cs="Georgia"/>
        </w:rPr>
        <w:t xml:space="preserve"> - Many studies have demonstrated that if you believe another person likes you, you are more likely to behave in a friendly manner toward them.  Your friendly manner encourages them to respond to you more positively, which serves to confirm your initial expectation (they are likable).  Aronson &amp; </w:t>
      </w:r>
      <w:proofErr w:type="spellStart"/>
      <w:r>
        <w:rPr>
          <w:rFonts w:ascii="Georgia" w:eastAsia="Georgia" w:hAnsi="Georgia" w:cs="Georgia"/>
        </w:rPr>
        <w:t>Worchel</w:t>
      </w:r>
      <w:proofErr w:type="spellEnd"/>
      <w:r>
        <w:rPr>
          <w:rFonts w:ascii="Georgia" w:eastAsia="Georgia" w:hAnsi="Georgia" w:cs="Georgia"/>
        </w:rPr>
        <w:t xml:space="preserve"> (1966) have suggested that reciprocal liking may account for the effect of similarity on attraction.  Similarity between us and another can cause an implicit assumption that the other person likes us (if we like ourselves we should like each </w:t>
      </w:r>
    </w:p>
    <w:p w:rsidR="000545A3" w:rsidRDefault="000545A3">
      <w:pPr>
        <w:pStyle w:val="Normal1"/>
        <w:ind w:right="-89"/>
        <w:contextualSpacing w:val="0"/>
        <w:rPr>
          <w:rFonts w:ascii="Georgia" w:eastAsia="Georgia" w:hAnsi="Georgia" w:cs="Georgia"/>
        </w:rPr>
      </w:pPr>
    </w:p>
    <w:p w:rsidR="005617DB" w:rsidRDefault="009F2A0F">
      <w:pPr>
        <w:pStyle w:val="Normal1"/>
        <w:ind w:right="-89"/>
        <w:contextualSpacing w:val="0"/>
      </w:pPr>
      <w:proofErr w:type="gramStart"/>
      <w:r>
        <w:rPr>
          <w:rFonts w:ascii="Georgia" w:eastAsia="Georgia" w:hAnsi="Georgia" w:cs="Georgia"/>
        </w:rPr>
        <w:t>other</w:t>
      </w:r>
      <w:proofErr w:type="gramEnd"/>
      <w:r>
        <w:rPr>
          <w:rFonts w:ascii="Georgia" w:eastAsia="Georgia" w:hAnsi="Georgia" w:cs="Georgia"/>
        </w:rPr>
        <w:t xml:space="preserve">).  If there is a norm to reciprocate liking, we should like those who are similar.  However, in initial encounters the effect of reciprocal liking is stronger than the effect of similarity on attraction.  In fact, if we are lead to believe that someone else likes us, knowing they are </w:t>
      </w:r>
      <w:r>
        <w:rPr>
          <w:rFonts w:ascii="Georgia" w:eastAsia="Georgia" w:hAnsi="Georgia" w:cs="Georgia"/>
          <w:b/>
          <w:i/>
          <w:u w:val="single"/>
        </w:rPr>
        <w:t>NOT</w:t>
      </w:r>
      <w:r>
        <w:rPr>
          <w:rFonts w:ascii="Georgia" w:eastAsia="Georgia" w:hAnsi="Georgia" w:cs="Georgia"/>
        </w:rPr>
        <w:t xml:space="preserve"> similar to us serves to increase our attraction.  The implication being that they must really like us a lot if they are able to overlook our differences in attitudes and opinions (Jones, Bell, &amp; Aronson, 1972).</w:t>
      </w:r>
    </w:p>
    <w:p w:rsidR="005617DB" w:rsidRDefault="005617DB">
      <w:pPr>
        <w:pStyle w:val="Normal1"/>
        <w:ind w:right="-89"/>
        <w:contextualSpacing w:val="0"/>
      </w:pPr>
    </w:p>
    <w:p w:rsidR="005617DB" w:rsidRDefault="009F2A0F" w:rsidP="000545A3">
      <w:pPr>
        <w:pStyle w:val="Normal1"/>
        <w:ind w:left="720" w:right="-89"/>
        <w:contextualSpacing w:val="0"/>
      </w:pPr>
      <w:proofErr w:type="gramStart"/>
      <w:r>
        <w:rPr>
          <w:rFonts w:ascii="Georgia" w:eastAsia="Georgia" w:hAnsi="Georgia" w:cs="Georgia"/>
          <w:b/>
        </w:rPr>
        <w:t>e.g</w:t>
      </w:r>
      <w:proofErr w:type="gramEnd"/>
      <w:r>
        <w:rPr>
          <w:rFonts w:ascii="Georgia" w:eastAsia="Georgia" w:hAnsi="Georgia" w:cs="Georgia"/>
          <w:b/>
        </w:rPr>
        <w:t xml:space="preserve">. subjects interacted with confederates who expressed opinions either opposed or in agreement with those expressed by the subject.  Later the subjects were allowed to overhear a conversation between the confederate and the experimenter in which the confederate expressed like or dislike for the subject.  Later when the subject was asked to rate the likability of the confederate: </w:t>
      </w:r>
    </w:p>
    <w:p w:rsidR="005617DB" w:rsidRDefault="005617DB">
      <w:pPr>
        <w:pStyle w:val="Normal1"/>
        <w:ind w:right="-89" w:firstLine="720"/>
        <w:contextualSpacing w:v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705"/>
        <w:gridCol w:w="4530"/>
      </w:tblGrid>
      <w:tr w:rsidR="005617DB">
        <w:tc>
          <w:tcPr>
            <w:tcW w:w="2565" w:type="dxa"/>
            <w:tcMar>
              <w:top w:w="55" w:type="dxa"/>
              <w:left w:w="55" w:type="dxa"/>
              <w:bottom w:w="55" w:type="dxa"/>
              <w:right w:w="55" w:type="dxa"/>
            </w:tcMar>
          </w:tcPr>
          <w:p w:rsidR="005617DB" w:rsidRDefault="005617DB">
            <w:pPr>
              <w:pStyle w:val="Normal1"/>
              <w:contextualSpacing w:val="0"/>
            </w:pPr>
          </w:p>
        </w:tc>
        <w:tc>
          <w:tcPr>
            <w:tcW w:w="3705" w:type="dxa"/>
            <w:tcMar>
              <w:top w:w="55" w:type="dxa"/>
              <w:left w:w="55" w:type="dxa"/>
              <w:bottom w:w="55" w:type="dxa"/>
              <w:right w:w="55" w:type="dxa"/>
            </w:tcMar>
          </w:tcPr>
          <w:p w:rsidR="005617DB" w:rsidRDefault="009F2A0F">
            <w:pPr>
              <w:pStyle w:val="Normal1"/>
              <w:contextualSpacing w:val="0"/>
              <w:jc w:val="center"/>
            </w:pPr>
            <w:r>
              <w:rPr>
                <w:rFonts w:ascii="Georgia" w:eastAsia="Georgia" w:hAnsi="Georgia" w:cs="Georgia"/>
              </w:rPr>
              <w:t>Confederate deemed Similar</w:t>
            </w:r>
          </w:p>
        </w:tc>
        <w:tc>
          <w:tcPr>
            <w:tcW w:w="4530" w:type="dxa"/>
            <w:tcMar>
              <w:top w:w="55" w:type="dxa"/>
              <w:left w:w="55" w:type="dxa"/>
              <w:bottom w:w="55" w:type="dxa"/>
              <w:right w:w="55" w:type="dxa"/>
            </w:tcMar>
          </w:tcPr>
          <w:p w:rsidR="005617DB" w:rsidRDefault="009F2A0F">
            <w:pPr>
              <w:pStyle w:val="Normal1"/>
              <w:contextualSpacing w:val="0"/>
              <w:jc w:val="center"/>
            </w:pPr>
            <w:r>
              <w:rPr>
                <w:rFonts w:ascii="Georgia" w:eastAsia="Georgia" w:hAnsi="Georgia" w:cs="Georgia"/>
              </w:rPr>
              <w:t>Confederate deemed Dissimilar</w:t>
            </w:r>
          </w:p>
        </w:tc>
      </w:tr>
      <w:tr w:rsidR="005617DB">
        <w:tc>
          <w:tcPr>
            <w:tcW w:w="2565" w:type="dxa"/>
            <w:tcMar>
              <w:top w:w="55" w:type="dxa"/>
              <w:left w:w="55" w:type="dxa"/>
              <w:bottom w:w="55" w:type="dxa"/>
              <w:right w:w="55" w:type="dxa"/>
            </w:tcMar>
          </w:tcPr>
          <w:p w:rsidR="005617DB" w:rsidRDefault="009F2A0F">
            <w:pPr>
              <w:pStyle w:val="Normal1"/>
              <w:contextualSpacing w:val="0"/>
              <w:jc w:val="center"/>
            </w:pPr>
            <w:r>
              <w:rPr>
                <w:rFonts w:ascii="Georgia" w:eastAsia="Georgia" w:hAnsi="Georgia" w:cs="Georgia"/>
              </w:rPr>
              <w:t>Confederate expresses Like</w:t>
            </w:r>
          </w:p>
        </w:tc>
        <w:tc>
          <w:tcPr>
            <w:tcW w:w="3705" w:type="dxa"/>
            <w:tcMar>
              <w:top w:w="55" w:type="dxa"/>
              <w:left w:w="55" w:type="dxa"/>
              <w:bottom w:w="55" w:type="dxa"/>
              <w:right w:w="55" w:type="dxa"/>
            </w:tcMar>
          </w:tcPr>
          <w:p w:rsidR="005617DB" w:rsidRDefault="009F2A0F">
            <w:pPr>
              <w:pStyle w:val="Normal1"/>
              <w:contextualSpacing w:val="0"/>
              <w:jc w:val="center"/>
            </w:pPr>
            <w:r>
              <w:rPr>
                <w:rFonts w:ascii="Georgia" w:eastAsia="Georgia" w:hAnsi="Georgia" w:cs="Georgia"/>
              </w:rPr>
              <w:t>attraction</w:t>
            </w:r>
          </w:p>
        </w:tc>
        <w:tc>
          <w:tcPr>
            <w:tcW w:w="4530" w:type="dxa"/>
            <w:tcMar>
              <w:top w:w="55" w:type="dxa"/>
              <w:left w:w="55" w:type="dxa"/>
              <w:bottom w:w="55" w:type="dxa"/>
              <w:right w:w="55" w:type="dxa"/>
            </w:tcMar>
          </w:tcPr>
          <w:p w:rsidR="005617DB" w:rsidRDefault="009F2A0F">
            <w:pPr>
              <w:pStyle w:val="Normal1"/>
              <w:contextualSpacing w:val="0"/>
              <w:jc w:val="center"/>
            </w:pPr>
            <w:r>
              <w:rPr>
                <w:rFonts w:ascii="Georgia" w:eastAsia="Georgia" w:hAnsi="Georgia" w:cs="Georgia"/>
              </w:rPr>
              <w:t>strongest attraction</w:t>
            </w:r>
          </w:p>
        </w:tc>
      </w:tr>
    </w:tbl>
    <w:p w:rsidR="005617DB" w:rsidRDefault="009F2A0F">
      <w:pPr>
        <w:pStyle w:val="Normal1"/>
        <w:ind w:right="-89"/>
        <w:contextualSpacing w:val="0"/>
      </w:pPr>
      <w:r>
        <w:rPr>
          <w:rFonts w:ascii="Georgia" w:eastAsia="Georgia" w:hAnsi="Georgia" w:cs="Georgia"/>
          <w:b/>
          <w:sz w:val="22"/>
        </w:rPr>
        <w:tab/>
      </w:r>
    </w:p>
    <w:p w:rsidR="005617DB" w:rsidRDefault="005617DB">
      <w:pPr>
        <w:pStyle w:val="Normal1"/>
        <w:ind w:right="-89"/>
        <w:contextualSpacing w:val="0"/>
      </w:pPr>
    </w:p>
    <w:p w:rsidR="005617DB" w:rsidRDefault="009F2A0F" w:rsidP="000545A3">
      <w:pPr>
        <w:pStyle w:val="Normal1"/>
        <w:ind w:left="720" w:right="-89"/>
        <w:contextualSpacing w:val="0"/>
      </w:pPr>
      <w:proofErr w:type="gramStart"/>
      <w:r>
        <w:rPr>
          <w:rFonts w:ascii="Georgia" w:eastAsia="Georgia" w:hAnsi="Georgia" w:cs="Georgia"/>
          <w:b/>
        </w:rPr>
        <w:t>e.g.</w:t>
      </w:r>
      <w:proofErr w:type="gramEnd"/>
      <w:r>
        <w:rPr>
          <w:rFonts w:ascii="Georgia" w:eastAsia="Georgia" w:hAnsi="Georgia" w:cs="Georgia"/>
          <w:b/>
        </w:rPr>
        <w:t xml:space="preserve">  College students who were led to believe that another person liked them disclosed more about themselves to that person, spoke to him or her in a more pleasant way, and disagreed with the person less often (Curtis &amp; Miller, 1986).</w:t>
      </w:r>
    </w:p>
    <w:p w:rsidR="005617DB" w:rsidRDefault="005617DB">
      <w:pPr>
        <w:pStyle w:val="Normal1"/>
        <w:ind w:right="-89" w:firstLine="720"/>
        <w:contextualSpacing w:val="0"/>
      </w:pPr>
    </w:p>
    <w:p w:rsidR="005617DB" w:rsidRDefault="009F2A0F">
      <w:pPr>
        <w:pStyle w:val="Normal1"/>
        <w:ind w:right="-89"/>
        <w:contextualSpacing w:val="0"/>
      </w:pPr>
      <w:r>
        <w:rPr>
          <w:rFonts w:ascii="Georgia" w:eastAsia="Georgia" w:hAnsi="Georgia" w:cs="Georgia"/>
          <w:b/>
          <w:i/>
        </w:rPr>
        <w:t>4) Propinquity – proximity/physical closeness.</w:t>
      </w:r>
      <w:r>
        <w:rPr>
          <w:rFonts w:ascii="Georgia" w:eastAsia="Georgia" w:hAnsi="Georgia" w:cs="Georgia"/>
        </w:rPr>
        <w:t xml:space="preserve">  Generally people become acquainted with, and attracted to, someone who lives, works, shops, and plays nearby.  Propinquity appears to lead to attraction in a variety of situations.  This tendency is attributable to:</w:t>
      </w:r>
    </w:p>
    <w:p w:rsidR="005617DB" w:rsidRDefault="005617DB">
      <w:pPr>
        <w:pStyle w:val="Normal1"/>
        <w:ind w:right="-89" w:firstLine="720"/>
        <w:contextualSpacing w:val="0"/>
      </w:pPr>
    </w:p>
    <w:p w:rsidR="005617DB" w:rsidRDefault="009F2A0F">
      <w:pPr>
        <w:pStyle w:val="Normal1"/>
        <w:ind w:left="720" w:right="-89"/>
        <w:contextualSpacing w:val="0"/>
      </w:pPr>
      <w:r>
        <w:rPr>
          <w:rFonts w:ascii="Georgia" w:eastAsia="Georgia" w:hAnsi="Georgia" w:cs="Georgia"/>
        </w:rPr>
        <w:t xml:space="preserve">a) People near to us have more opportunities to </w:t>
      </w:r>
      <w:r>
        <w:rPr>
          <w:rFonts w:ascii="Georgia" w:eastAsia="Georgia" w:hAnsi="Georgia" w:cs="Georgia"/>
          <w:b/>
          <w:i/>
        </w:rPr>
        <w:t>REWARD</w:t>
      </w:r>
      <w:r>
        <w:rPr>
          <w:rFonts w:ascii="Georgia" w:eastAsia="Georgia" w:hAnsi="Georgia" w:cs="Georgia"/>
        </w:rPr>
        <w:t xml:space="preserve"> us.  In normal everyday interaction we are more likely to say nice things to others and to hear compliments in return than we are to say and hear negative things.  So the more we interact with others, the more often we may be rewarded by them (Davis &amp; </w:t>
      </w:r>
      <w:proofErr w:type="spellStart"/>
      <w:r>
        <w:rPr>
          <w:rFonts w:ascii="Georgia" w:eastAsia="Georgia" w:hAnsi="Georgia" w:cs="Georgia"/>
        </w:rPr>
        <w:t>Perkowitz</w:t>
      </w:r>
      <w:proofErr w:type="spellEnd"/>
      <w:r>
        <w:rPr>
          <w:rFonts w:ascii="Georgia" w:eastAsia="Georgia" w:hAnsi="Georgia" w:cs="Georgia"/>
        </w:rPr>
        <w:t xml:space="preserve">, 1979; Werner &amp; </w:t>
      </w:r>
      <w:proofErr w:type="spellStart"/>
      <w:r>
        <w:rPr>
          <w:rFonts w:ascii="Georgia" w:eastAsia="Georgia" w:hAnsi="Georgia" w:cs="Georgia"/>
        </w:rPr>
        <w:t>Latane</w:t>
      </w:r>
      <w:proofErr w:type="spellEnd"/>
      <w:r>
        <w:rPr>
          <w:rFonts w:ascii="Georgia" w:eastAsia="Georgia" w:hAnsi="Georgia" w:cs="Georgia"/>
        </w:rPr>
        <w:t>, 1974).</w:t>
      </w:r>
    </w:p>
    <w:p w:rsidR="005617DB" w:rsidRDefault="005617DB">
      <w:pPr>
        <w:pStyle w:val="Normal1"/>
        <w:ind w:right="-89"/>
        <w:contextualSpacing w:val="0"/>
      </w:pPr>
    </w:p>
    <w:p w:rsidR="005617DB" w:rsidRDefault="009F2A0F">
      <w:pPr>
        <w:pStyle w:val="Normal1"/>
        <w:ind w:left="720" w:right="-89"/>
        <w:contextualSpacing w:val="0"/>
      </w:pPr>
      <w:r>
        <w:rPr>
          <w:rFonts w:ascii="Georgia" w:eastAsia="Georgia" w:hAnsi="Georgia" w:cs="Georgia"/>
        </w:rPr>
        <w:t xml:space="preserve">b) The </w:t>
      </w:r>
      <w:r>
        <w:rPr>
          <w:rFonts w:ascii="Georgia" w:eastAsia="Georgia" w:hAnsi="Georgia" w:cs="Georgia"/>
          <w:b/>
          <w:i/>
        </w:rPr>
        <w:t>EXPECTATION</w:t>
      </w:r>
      <w:r>
        <w:rPr>
          <w:rFonts w:ascii="Georgia" w:eastAsia="Georgia" w:hAnsi="Georgia" w:cs="Georgia"/>
          <w:i/>
        </w:rPr>
        <w:t xml:space="preserve"> </w:t>
      </w:r>
      <w:r>
        <w:rPr>
          <w:rFonts w:ascii="Georgia" w:eastAsia="Georgia" w:hAnsi="Georgia" w:cs="Georgia"/>
        </w:rPr>
        <w:t xml:space="preserve">of future interaction with those who live and work near us.  Those who are near to us today are likely to be near us tomorrow and the next day as well.  We expect to interact with them again and again.  There is pressure to form and maintain a positive relationship with those with whom we constantly interact (Darley &amp; </w:t>
      </w:r>
      <w:proofErr w:type="spellStart"/>
      <w:r>
        <w:rPr>
          <w:rFonts w:ascii="Georgia" w:eastAsia="Georgia" w:hAnsi="Georgia" w:cs="Georgia"/>
        </w:rPr>
        <w:t>Berscheid</w:t>
      </w:r>
      <w:proofErr w:type="spellEnd"/>
      <w:r>
        <w:rPr>
          <w:rFonts w:ascii="Georgia" w:eastAsia="Georgia" w:hAnsi="Georgia" w:cs="Georgia"/>
        </w:rPr>
        <w:t>, 1967).</w:t>
      </w:r>
    </w:p>
    <w:p w:rsidR="005617DB" w:rsidRDefault="005617DB">
      <w:pPr>
        <w:pStyle w:val="Normal1"/>
        <w:ind w:right="-89"/>
        <w:contextualSpacing w:val="0"/>
      </w:pPr>
    </w:p>
    <w:p w:rsidR="005617DB" w:rsidRDefault="009F2A0F" w:rsidP="000545A3">
      <w:pPr>
        <w:pStyle w:val="Normal1"/>
        <w:ind w:left="720" w:right="-89"/>
        <w:contextualSpacing w:val="0"/>
      </w:pPr>
      <w:proofErr w:type="spellStart"/>
      <w:proofErr w:type="gramStart"/>
      <w:r>
        <w:rPr>
          <w:rFonts w:ascii="Georgia" w:eastAsia="Georgia" w:hAnsi="Georgia" w:cs="Georgia"/>
          <w:b/>
        </w:rPr>
        <w:t>e.g</w:t>
      </w:r>
      <w:proofErr w:type="spellEnd"/>
      <w:proofErr w:type="gramEnd"/>
      <w:r>
        <w:rPr>
          <w:rFonts w:ascii="Georgia" w:eastAsia="Georgia" w:hAnsi="Georgia" w:cs="Georgia"/>
          <w:b/>
        </w:rPr>
        <w:t xml:space="preserve"> Maryland State police trainees were assigned dormitory rooms and classroom seats in alphabetical order.  Six months after their arrival each was asked to name their three closest friends among the trainees.  Those whose last names were closer together in the alphabet were much more likely to be friends than those whose last names were further apart alphabetically (Segal, 1974).</w:t>
      </w:r>
    </w:p>
    <w:p w:rsidR="005617DB" w:rsidRDefault="005617DB">
      <w:pPr>
        <w:pStyle w:val="Normal1"/>
        <w:ind w:right="-89"/>
        <w:contextualSpacing w:val="0"/>
      </w:pPr>
    </w:p>
    <w:p w:rsidR="005617DB" w:rsidRDefault="009F2A0F">
      <w:pPr>
        <w:pStyle w:val="Normal1"/>
        <w:ind w:right="-89"/>
        <w:contextualSpacing w:val="0"/>
      </w:pPr>
      <w:r>
        <w:rPr>
          <w:rFonts w:ascii="Georgia" w:eastAsia="Georgia" w:hAnsi="Georgia" w:cs="Georgia"/>
          <w:i/>
        </w:rPr>
        <w:t xml:space="preserve">Word of caution: the possibility exists that physical closeness magnifies the intensity of relationships regardless of direction.  Survey data from </w:t>
      </w:r>
      <w:proofErr w:type="spellStart"/>
      <w:r>
        <w:rPr>
          <w:rFonts w:ascii="Georgia" w:eastAsia="Georgia" w:hAnsi="Georgia" w:cs="Georgia"/>
          <w:i/>
        </w:rPr>
        <w:t>Ebbesen</w:t>
      </w:r>
      <w:proofErr w:type="spellEnd"/>
      <w:r>
        <w:rPr>
          <w:rFonts w:ascii="Georgia" w:eastAsia="Georgia" w:hAnsi="Georgia" w:cs="Georgia"/>
          <w:i/>
        </w:rPr>
        <w:t xml:space="preserve">, </w:t>
      </w:r>
      <w:proofErr w:type="spellStart"/>
      <w:r>
        <w:rPr>
          <w:rFonts w:ascii="Georgia" w:eastAsia="Georgia" w:hAnsi="Georgia" w:cs="Georgia"/>
          <w:i/>
        </w:rPr>
        <w:t>Kjos</w:t>
      </w:r>
      <w:proofErr w:type="spellEnd"/>
      <w:r>
        <w:rPr>
          <w:rFonts w:ascii="Georgia" w:eastAsia="Georgia" w:hAnsi="Georgia" w:cs="Georgia"/>
          <w:i/>
        </w:rPr>
        <w:t xml:space="preserve">, &amp; </w:t>
      </w:r>
      <w:proofErr w:type="spellStart"/>
      <w:r>
        <w:rPr>
          <w:rFonts w:ascii="Georgia" w:eastAsia="Georgia" w:hAnsi="Georgia" w:cs="Georgia"/>
          <w:i/>
        </w:rPr>
        <w:t>Konecni</w:t>
      </w:r>
      <w:proofErr w:type="spellEnd"/>
      <w:r>
        <w:rPr>
          <w:rFonts w:ascii="Georgia" w:eastAsia="Georgia" w:hAnsi="Georgia" w:cs="Georgia"/>
          <w:i/>
        </w:rPr>
        <w:t xml:space="preserve"> showed that the majority of an individual’s friends and enemies lived within the same neighbourhood (1976).</w:t>
      </w:r>
      <w:r>
        <w:rPr>
          <w:rFonts w:ascii="Georgia" w:eastAsia="Georgia" w:hAnsi="Georgia" w:cs="Georgia"/>
        </w:rPr>
        <w:t xml:space="preserve"> </w:t>
      </w:r>
    </w:p>
    <w:p w:rsidR="005617DB" w:rsidRDefault="005617DB">
      <w:pPr>
        <w:pStyle w:val="Normal1"/>
        <w:ind w:right="-89"/>
        <w:contextualSpacing w:val="0"/>
      </w:pPr>
    </w:p>
    <w:p w:rsidR="000545A3" w:rsidRDefault="000545A3">
      <w:pPr>
        <w:pStyle w:val="Normal1"/>
        <w:ind w:right="-89"/>
        <w:contextualSpacing w:val="0"/>
        <w:rPr>
          <w:rFonts w:ascii="Georgia" w:eastAsia="Georgia" w:hAnsi="Georgia" w:cs="Georgia"/>
          <w:b/>
          <w:i/>
        </w:rPr>
      </w:pPr>
    </w:p>
    <w:p w:rsidR="005617DB" w:rsidRDefault="009F2A0F">
      <w:pPr>
        <w:pStyle w:val="Normal1"/>
        <w:ind w:right="-89"/>
        <w:contextualSpacing w:val="0"/>
      </w:pPr>
      <w:r>
        <w:rPr>
          <w:rFonts w:ascii="Georgia" w:eastAsia="Georgia" w:hAnsi="Georgia" w:cs="Georgia"/>
          <w:b/>
          <w:i/>
        </w:rPr>
        <w:t>5) Familiarity</w:t>
      </w:r>
      <w:r>
        <w:rPr>
          <w:rFonts w:ascii="Georgia" w:eastAsia="Georgia" w:hAnsi="Georgia" w:cs="Georgia"/>
        </w:rPr>
        <w:t xml:space="preserve"> – Related to propinquity, the closer we are to someone, the more we see them and the more familiar that person becomes.  The </w:t>
      </w:r>
      <w:r>
        <w:rPr>
          <w:rFonts w:ascii="Georgia" w:eastAsia="Georgia" w:hAnsi="Georgia" w:cs="Georgia"/>
          <w:i/>
        </w:rPr>
        <w:t xml:space="preserve">mere exposure effect </w:t>
      </w:r>
      <w:r>
        <w:rPr>
          <w:rFonts w:ascii="Georgia" w:eastAsia="Georgia" w:hAnsi="Georgia" w:cs="Georgia"/>
        </w:rPr>
        <w:t>is an increase in positive feelings toward a novel stimulus (person) based on frequent exposure to it (him/her) (</w:t>
      </w:r>
      <w:proofErr w:type="spellStart"/>
      <w:r>
        <w:rPr>
          <w:rFonts w:ascii="Georgia" w:eastAsia="Georgia" w:hAnsi="Georgia" w:cs="Georgia"/>
        </w:rPr>
        <w:t>Zajonc</w:t>
      </w:r>
      <w:proofErr w:type="spellEnd"/>
      <w:r>
        <w:rPr>
          <w:rFonts w:ascii="Georgia" w:eastAsia="Georgia" w:hAnsi="Georgia" w:cs="Georgia"/>
        </w:rPr>
        <w:t>, 1968).  This phenomenon is so strong that we do not even have to be aware of our exposure to a stimulus for it to produce greater liking.  In terms of relationships, greater liking increases the probability of initiating interaction.</w:t>
      </w:r>
    </w:p>
    <w:p w:rsidR="005617DB" w:rsidRDefault="009F2A0F">
      <w:pPr>
        <w:pStyle w:val="Normal1"/>
        <w:ind w:right="-89"/>
        <w:contextualSpacing w:val="0"/>
      </w:pPr>
      <w:r>
        <w:rPr>
          <w:rFonts w:ascii="Georgia" w:eastAsia="Georgia" w:hAnsi="Georgia" w:cs="Georgia"/>
          <w:b/>
        </w:rPr>
        <w:tab/>
      </w:r>
    </w:p>
    <w:p w:rsidR="005617DB" w:rsidRDefault="009F2A0F" w:rsidP="000545A3">
      <w:pPr>
        <w:pStyle w:val="Normal1"/>
        <w:ind w:left="720" w:right="-89"/>
        <w:contextualSpacing w:val="0"/>
      </w:pPr>
      <w:proofErr w:type="gramStart"/>
      <w:r>
        <w:rPr>
          <w:rFonts w:ascii="Georgia" w:eastAsia="Georgia" w:hAnsi="Georgia" w:cs="Georgia"/>
          <w:b/>
        </w:rPr>
        <w:t>e.g</w:t>
      </w:r>
      <w:proofErr w:type="gramEnd"/>
      <w:r>
        <w:rPr>
          <w:rFonts w:ascii="Georgia" w:eastAsia="Georgia" w:hAnsi="Georgia" w:cs="Georgia"/>
          <w:b/>
        </w:rPr>
        <w:t>. Subjects rated the attractiveness of 32 photos of female faces.  A composite face of the 32 digitized faces was rated more attractive than any single face (</w:t>
      </w:r>
      <w:proofErr w:type="spellStart"/>
      <w:r>
        <w:rPr>
          <w:rFonts w:ascii="Georgia" w:eastAsia="Georgia" w:hAnsi="Georgia" w:cs="Georgia"/>
          <w:b/>
        </w:rPr>
        <w:t>Langlois</w:t>
      </w:r>
      <w:proofErr w:type="spellEnd"/>
      <w:r>
        <w:rPr>
          <w:rFonts w:ascii="Georgia" w:eastAsia="Georgia" w:hAnsi="Georgia" w:cs="Georgia"/>
          <w:b/>
        </w:rPr>
        <w:t xml:space="preserve"> &amp; </w:t>
      </w:r>
      <w:proofErr w:type="spellStart"/>
      <w:r>
        <w:rPr>
          <w:rFonts w:ascii="Georgia" w:eastAsia="Georgia" w:hAnsi="Georgia" w:cs="Georgia"/>
          <w:b/>
        </w:rPr>
        <w:t>Roggman</w:t>
      </w:r>
      <w:proofErr w:type="spellEnd"/>
      <w:r>
        <w:rPr>
          <w:rFonts w:ascii="Georgia" w:eastAsia="Georgia" w:hAnsi="Georgia" w:cs="Georgia"/>
          <w:b/>
        </w:rPr>
        <w:t>, 1990).</w:t>
      </w:r>
    </w:p>
    <w:p w:rsidR="005617DB" w:rsidRDefault="005617DB">
      <w:pPr>
        <w:pStyle w:val="Normal1"/>
        <w:ind w:right="-89" w:firstLine="720"/>
        <w:contextualSpacing w:val="0"/>
      </w:pPr>
    </w:p>
    <w:p w:rsidR="005617DB" w:rsidRDefault="009F2A0F" w:rsidP="000545A3">
      <w:pPr>
        <w:pStyle w:val="Normal1"/>
        <w:ind w:left="720" w:right="-89"/>
        <w:contextualSpacing w:val="0"/>
      </w:pPr>
      <w:proofErr w:type="gramStart"/>
      <w:r>
        <w:rPr>
          <w:rFonts w:ascii="Georgia" w:eastAsia="Georgia" w:hAnsi="Georgia" w:cs="Georgia"/>
          <w:b/>
        </w:rPr>
        <w:t>e.g</w:t>
      </w:r>
      <w:proofErr w:type="gramEnd"/>
      <w:r>
        <w:rPr>
          <w:rFonts w:ascii="Georgia" w:eastAsia="Georgia" w:hAnsi="Georgia" w:cs="Georgia"/>
          <w:b/>
        </w:rPr>
        <w:t>. Subjects shown a number of photographs of people, some were shown often, some were shown infrequently.  Later, subjects were asked how much they liked the photos of the people depicted in the photos.  People whose pictures were shown frequently were rated as more likable than people whose photos were seen only once or twice (</w:t>
      </w:r>
      <w:proofErr w:type="spellStart"/>
      <w:r>
        <w:rPr>
          <w:rFonts w:ascii="Georgia" w:eastAsia="Georgia" w:hAnsi="Georgia" w:cs="Georgia"/>
          <w:b/>
        </w:rPr>
        <w:t>Zajonc</w:t>
      </w:r>
      <w:proofErr w:type="spellEnd"/>
      <w:r>
        <w:rPr>
          <w:rFonts w:ascii="Georgia" w:eastAsia="Georgia" w:hAnsi="Georgia" w:cs="Georgia"/>
          <w:b/>
        </w:rPr>
        <w:t>, 1968).</w:t>
      </w:r>
    </w:p>
    <w:p w:rsidR="005617DB" w:rsidRDefault="005617DB">
      <w:pPr>
        <w:pStyle w:val="Normal1"/>
        <w:ind w:right="-89" w:firstLine="720"/>
        <w:contextualSpacing w:val="0"/>
      </w:pPr>
    </w:p>
    <w:p w:rsidR="005617DB" w:rsidRDefault="009F2A0F" w:rsidP="000545A3">
      <w:pPr>
        <w:pStyle w:val="Normal1"/>
        <w:ind w:left="720" w:right="-89"/>
        <w:contextualSpacing w:val="0"/>
      </w:pPr>
      <w:proofErr w:type="gramStart"/>
      <w:r>
        <w:rPr>
          <w:rFonts w:ascii="Georgia" w:eastAsia="Georgia" w:hAnsi="Georgia" w:cs="Georgia"/>
          <w:b/>
        </w:rPr>
        <w:t>e.g</w:t>
      </w:r>
      <w:proofErr w:type="gramEnd"/>
      <w:r>
        <w:rPr>
          <w:rFonts w:ascii="Georgia" w:eastAsia="Georgia" w:hAnsi="Georgia" w:cs="Georgia"/>
          <w:b/>
        </w:rPr>
        <w:t>. Dichotic listening task.  Words heard through one ear were to be matched with words they were reading in a text placed in front of them.  In the other ear, a series of melodies (not referred to by the experimenter).  Afterwards, subjects asked to listen to a series of melodies and indicate whether they were familiar and how much they liked each one.  Although subjects could not consciously recognize the tunes, they rated the more familiar ones as more likable (</w:t>
      </w:r>
      <w:proofErr w:type="spellStart"/>
      <w:r>
        <w:rPr>
          <w:rFonts w:ascii="Georgia" w:eastAsia="Georgia" w:hAnsi="Georgia" w:cs="Georgia"/>
          <w:b/>
        </w:rPr>
        <w:t>Kunst</w:t>
      </w:r>
      <w:proofErr w:type="spellEnd"/>
      <w:r>
        <w:rPr>
          <w:rFonts w:ascii="Georgia" w:eastAsia="Georgia" w:hAnsi="Georgia" w:cs="Georgia"/>
          <w:b/>
        </w:rPr>
        <w:t xml:space="preserve">-Wilson &amp; </w:t>
      </w:r>
      <w:proofErr w:type="spellStart"/>
      <w:r>
        <w:rPr>
          <w:rFonts w:ascii="Georgia" w:eastAsia="Georgia" w:hAnsi="Georgia" w:cs="Georgia"/>
          <w:b/>
        </w:rPr>
        <w:t>Zajonc</w:t>
      </w:r>
      <w:proofErr w:type="spellEnd"/>
      <w:r>
        <w:rPr>
          <w:rFonts w:ascii="Georgia" w:eastAsia="Georgia" w:hAnsi="Georgia" w:cs="Georgia"/>
          <w:b/>
        </w:rPr>
        <w:t xml:space="preserve">, 1980). </w:t>
      </w:r>
    </w:p>
    <w:p w:rsidR="005617DB" w:rsidRDefault="005617DB">
      <w:pPr>
        <w:pStyle w:val="Normal1"/>
        <w:ind w:right="-89"/>
        <w:contextualSpacing w:val="0"/>
      </w:pPr>
    </w:p>
    <w:p w:rsidR="005617DB" w:rsidRDefault="009F2A0F">
      <w:pPr>
        <w:pStyle w:val="Normal1"/>
        <w:ind w:right="-89"/>
        <w:contextualSpacing w:val="0"/>
      </w:pPr>
      <w:r>
        <w:rPr>
          <w:rFonts w:ascii="Georgia" w:eastAsia="Georgia" w:hAnsi="Georgia" w:cs="Georgia"/>
          <w:i/>
        </w:rPr>
        <w:t xml:space="preserve">Exception: when our initial reaction to a novel stimulus is negative further exposure tends to intensify those negative feelings </w:t>
      </w:r>
      <w:r>
        <w:rPr>
          <w:rFonts w:ascii="Georgia" w:eastAsia="Georgia" w:hAnsi="Georgia" w:cs="Georgia"/>
        </w:rPr>
        <w:t xml:space="preserve">(Perlman &amp; </w:t>
      </w:r>
      <w:proofErr w:type="spellStart"/>
      <w:r>
        <w:rPr>
          <w:rFonts w:ascii="Georgia" w:eastAsia="Georgia" w:hAnsi="Georgia" w:cs="Georgia"/>
        </w:rPr>
        <w:t>Oskamp</w:t>
      </w:r>
      <w:proofErr w:type="spellEnd"/>
      <w:r>
        <w:rPr>
          <w:rFonts w:ascii="Georgia" w:eastAsia="Georgia" w:hAnsi="Georgia" w:cs="Georgia"/>
        </w:rPr>
        <w:t xml:space="preserve">, 1971). </w:t>
      </w:r>
    </w:p>
    <w:p w:rsidR="005617DB" w:rsidRDefault="005617DB">
      <w:pPr>
        <w:pStyle w:val="Normal1"/>
        <w:ind w:right="-89" w:firstLine="720"/>
        <w:contextualSpacing w:val="0"/>
      </w:pPr>
    </w:p>
    <w:p w:rsidR="005617DB" w:rsidRDefault="005617DB">
      <w:pPr>
        <w:pStyle w:val="Normal1"/>
        <w:ind w:right="-89" w:firstLine="2880"/>
        <w:contextualSpacing w:val="0"/>
      </w:pPr>
    </w:p>
    <w:p w:rsidR="005617DB" w:rsidRDefault="005617DB">
      <w:pPr>
        <w:pStyle w:val="Normal1"/>
        <w:ind w:right="-89"/>
        <w:contextualSpacing w:val="0"/>
      </w:pPr>
    </w:p>
    <w:p w:rsidR="005617DB" w:rsidRDefault="005617DB">
      <w:pPr>
        <w:pStyle w:val="Normal1"/>
        <w:ind w:right="-89" w:firstLine="720"/>
        <w:contextualSpacing w:val="0"/>
      </w:pPr>
    </w:p>
    <w:p w:rsidR="005617DB" w:rsidRDefault="005617DB">
      <w:pPr>
        <w:pStyle w:val="Normal1"/>
        <w:ind w:right="-89"/>
        <w:contextualSpacing w:val="0"/>
      </w:pPr>
    </w:p>
    <w:p w:rsidR="005617DB" w:rsidRDefault="009F2A0F">
      <w:pPr>
        <w:pStyle w:val="Normal1"/>
        <w:ind w:right="-89" w:firstLine="720"/>
        <w:contextualSpacing w:val="0"/>
      </w:pPr>
      <w:r>
        <w:t xml:space="preserve">    </w:t>
      </w:r>
    </w:p>
    <w:p w:rsidR="005617DB" w:rsidRDefault="005617DB">
      <w:pPr>
        <w:pStyle w:val="Normal1"/>
        <w:ind w:right="-89"/>
        <w:contextualSpacing w:val="0"/>
      </w:pPr>
    </w:p>
    <w:p w:rsidR="005617DB" w:rsidRDefault="005617DB">
      <w:pPr>
        <w:pStyle w:val="Normal1"/>
        <w:ind w:right="-89"/>
        <w:contextualSpacing w:val="0"/>
      </w:pPr>
    </w:p>
    <w:sectPr w:rsidR="005617DB">
      <w:headerReference w:type="default" r:id="rId7"/>
      <w:pgSz w:w="12240" w:h="15840"/>
      <w:pgMar w:top="561" w:right="900" w:bottom="463"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91" w:rsidRDefault="00BA0491" w:rsidP="00F91B1E">
      <w:r>
        <w:separator/>
      </w:r>
    </w:p>
  </w:endnote>
  <w:endnote w:type="continuationSeparator" w:id="0">
    <w:p w:rsidR="00BA0491" w:rsidRDefault="00BA0491" w:rsidP="00F9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emen Bd BT">
    <w:panose1 w:val="04040807060D02020704"/>
    <w:charset w:val="00"/>
    <w:family w:val="decorative"/>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91" w:rsidRDefault="00BA0491" w:rsidP="00F91B1E">
      <w:r>
        <w:separator/>
      </w:r>
    </w:p>
  </w:footnote>
  <w:footnote w:type="continuationSeparator" w:id="0">
    <w:p w:rsidR="00BA0491" w:rsidRDefault="00BA0491" w:rsidP="00F9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1E" w:rsidRPr="00F91B1E" w:rsidRDefault="00F91B1E">
    <w:pPr>
      <w:pStyle w:val="En-tte"/>
      <w:rPr>
        <w:lang w:val="fr-CA"/>
      </w:rPr>
    </w:pPr>
    <w:r w:rsidRPr="00F91B1E">
      <w:rPr>
        <w:lang w:val="fr-CA"/>
      </w:rPr>
      <w:t>HHS4U/4C</w:t>
    </w:r>
    <w:r w:rsidR="002B40D2">
      <w:rPr>
        <w:lang w:val="fr-CA"/>
      </w:rPr>
      <w:t xml:space="preserve"> – Incidences sur les relations intimes</w:t>
    </w:r>
    <w:r>
      <w:ptab w:relativeTo="margin" w:alignment="center" w:leader="none"/>
    </w:r>
    <w:r>
      <w:ptab w:relativeTo="margin" w:alignment="right" w:leader="none"/>
    </w:r>
    <w:r w:rsidRPr="00F91B1E">
      <w:rPr>
        <w:lang w:val="fr-CA"/>
      </w:rPr>
      <w:t>2.</w:t>
    </w:r>
    <w:r w:rsidR="005A4011">
      <w:rPr>
        <w:lang w:val="fr-CA"/>
      </w:rPr>
      <w:t>2</w:t>
    </w:r>
    <w:r w:rsidRPr="00F91B1E">
      <w:rPr>
        <w:lang w:val="fr-CA"/>
      </w:rPr>
      <w:t xml:space="preserve"> – Relations intimes – Rôles respectifs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17DB"/>
    <w:rsid w:val="000374A6"/>
    <w:rsid w:val="000545A3"/>
    <w:rsid w:val="001E0006"/>
    <w:rsid w:val="002B40D2"/>
    <w:rsid w:val="00323BD6"/>
    <w:rsid w:val="005617DB"/>
    <w:rsid w:val="005A4011"/>
    <w:rsid w:val="009F2A0F"/>
    <w:rsid w:val="00BA0491"/>
    <w:rsid w:val="00F91B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spacing w:before="240" w:after="60"/>
      <w:outlineLvl w:val="0"/>
    </w:pPr>
    <w:rPr>
      <w:rFonts w:ascii="Arial" w:eastAsia="Arial" w:hAnsi="Arial" w:cs="Arial"/>
      <w:b/>
      <w:sz w:val="32"/>
    </w:rPr>
  </w:style>
  <w:style w:type="paragraph" w:styleId="Titre2">
    <w:name w:val="heading 2"/>
    <w:basedOn w:val="Normal1"/>
    <w:next w:val="Normal1"/>
    <w:pPr>
      <w:spacing w:before="240" w:after="60"/>
      <w:outlineLvl w:val="1"/>
    </w:pPr>
    <w:rPr>
      <w:rFonts w:ascii="Arial" w:eastAsia="Arial" w:hAnsi="Arial" w:cs="Arial"/>
      <w:b/>
      <w:i/>
      <w:sz w:val="28"/>
    </w:rPr>
  </w:style>
  <w:style w:type="paragraph" w:styleId="Titre3">
    <w:name w:val="heading 3"/>
    <w:basedOn w:val="Normal1"/>
    <w:next w:val="Normal1"/>
    <w:pPr>
      <w:spacing w:before="240" w:after="60"/>
      <w:outlineLvl w:val="2"/>
    </w:pPr>
    <w:rPr>
      <w:rFonts w:ascii="Arial" w:eastAsia="Arial" w:hAnsi="Arial" w:cs="Arial"/>
      <w:b/>
      <w:sz w:val="26"/>
    </w:rPr>
  </w:style>
  <w:style w:type="paragraph" w:styleId="Titre4">
    <w:name w:val="heading 4"/>
    <w:basedOn w:val="Normal1"/>
    <w:next w:val="Normal1"/>
    <w:pPr>
      <w:spacing w:before="240" w:after="60"/>
      <w:outlineLvl w:val="3"/>
    </w:pPr>
    <w:rPr>
      <w:b/>
      <w:sz w:val="28"/>
    </w:rPr>
  </w:style>
  <w:style w:type="paragraph" w:styleId="Titre5">
    <w:name w:val="heading 5"/>
    <w:basedOn w:val="Normal1"/>
    <w:next w:val="Normal1"/>
    <w:pPr>
      <w:spacing w:before="240" w:after="60"/>
      <w:outlineLvl w:val="4"/>
    </w:pPr>
    <w:rPr>
      <w:b/>
      <w:i/>
      <w:sz w:val="26"/>
    </w:rPr>
  </w:style>
  <w:style w:type="paragraph" w:styleId="Titre6">
    <w:name w:val="heading 6"/>
    <w:basedOn w:val="Normal1"/>
    <w:next w:val="Normal1"/>
    <w:p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before="480" w:after="120"/>
    </w:pPr>
    <w:rPr>
      <w:b/>
      <w:sz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auNormal"/>
    <w:tblPr>
      <w:tblStyleRowBandSize w:val="1"/>
      <w:tblStyleColBandSize w:val="1"/>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F91B1E"/>
    <w:pPr>
      <w:tabs>
        <w:tab w:val="center" w:pos="4320"/>
        <w:tab w:val="right" w:pos="8640"/>
      </w:tabs>
    </w:pPr>
  </w:style>
  <w:style w:type="character" w:customStyle="1" w:styleId="En-tteCar">
    <w:name w:val="En-tête Car"/>
    <w:basedOn w:val="Policepardfaut"/>
    <w:link w:val="En-tte"/>
    <w:uiPriority w:val="99"/>
    <w:rsid w:val="00F91B1E"/>
  </w:style>
  <w:style w:type="paragraph" w:styleId="Pieddepage">
    <w:name w:val="footer"/>
    <w:basedOn w:val="Normal"/>
    <w:link w:val="PieddepageCar"/>
    <w:uiPriority w:val="99"/>
    <w:unhideWhenUsed/>
    <w:rsid w:val="00F91B1E"/>
    <w:pPr>
      <w:tabs>
        <w:tab w:val="center" w:pos="4320"/>
        <w:tab w:val="right" w:pos="8640"/>
      </w:tabs>
    </w:pPr>
  </w:style>
  <w:style w:type="character" w:customStyle="1" w:styleId="PieddepageCar">
    <w:name w:val="Pied de page Car"/>
    <w:basedOn w:val="Policepardfaut"/>
    <w:link w:val="Pieddepage"/>
    <w:uiPriority w:val="99"/>
    <w:rsid w:val="00F91B1E"/>
  </w:style>
  <w:style w:type="paragraph" w:styleId="Textedebulles">
    <w:name w:val="Balloon Text"/>
    <w:basedOn w:val="Normal"/>
    <w:link w:val="TextedebullesCar"/>
    <w:uiPriority w:val="99"/>
    <w:semiHidden/>
    <w:unhideWhenUsed/>
    <w:rsid w:val="00F91B1E"/>
    <w:rPr>
      <w:rFonts w:ascii="Tahoma" w:hAnsi="Tahoma" w:cs="Tahoma"/>
      <w:sz w:val="16"/>
      <w:szCs w:val="16"/>
    </w:rPr>
  </w:style>
  <w:style w:type="character" w:customStyle="1" w:styleId="TextedebullesCar">
    <w:name w:val="Texte de bulles Car"/>
    <w:basedOn w:val="Policepardfaut"/>
    <w:link w:val="Textedebulles"/>
    <w:uiPriority w:val="99"/>
    <w:semiHidden/>
    <w:rsid w:val="00F91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spacing w:before="240" w:after="60"/>
      <w:outlineLvl w:val="0"/>
    </w:pPr>
    <w:rPr>
      <w:rFonts w:ascii="Arial" w:eastAsia="Arial" w:hAnsi="Arial" w:cs="Arial"/>
      <w:b/>
      <w:sz w:val="32"/>
    </w:rPr>
  </w:style>
  <w:style w:type="paragraph" w:styleId="Titre2">
    <w:name w:val="heading 2"/>
    <w:basedOn w:val="Normal1"/>
    <w:next w:val="Normal1"/>
    <w:pPr>
      <w:spacing w:before="240" w:after="60"/>
      <w:outlineLvl w:val="1"/>
    </w:pPr>
    <w:rPr>
      <w:rFonts w:ascii="Arial" w:eastAsia="Arial" w:hAnsi="Arial" w:cs="Arial"/>
      <w:b/>
      <w:i/>
      <w:sz w:val="28"/>
    </w:rPr>
  </w:style>
  <w:style w:type="paragraph" w:styleId="Titre3">
    <w:name w:val="heading 3"/>
    <w:basedOn w:val="Normal1"/>
    <w:next w:val="Normal1"/>
    <w:pPr>
      <w:spacing w:before="240" w:after="60"/>
      <w:outlineLvl w:val="2"/>
    </w:pPr>
    <w:rPr>
      <w:rFonts w:ascii="Arial" w:eastAsia="Arial" w:hAnsi="Arial" w:cs="Arial"/>
      <w:b/>
      <w:sz w:val="26"/>
    </w:rPr>
  </w:style>
  <w:style w:type="paragraph" w:styleId="Titre4">
    <w:name w:val="heading 4"/>
    <w:basedOn w:val="Normal1"/>
    <w:next w:val="Normal1"/>
    <w:pPr>
      <w:spacing w:before="240" w:after="60"/>
      <w:outlineLvl w:val="3"/>
    </w:pPr>
    <w:rPr>
      <w:b/>
      <w:sz w:val="28"/>
    </w:rPr>
  </w:style>
  <w:style w:type="paragraph" w:styleId="Titre5">
    <w:name w:val="heading 5"/>
    <w:basedOn w:val="Normal1"/>
    <w:next w:val="Normal1"/>
    <w:pPr>
      <w:spacing w:before="240" w:after="60"/>
      <w:outlineLvl w:val="4"/>
    </w:pPr>
    <w:rPr>
      <w:b/>
      <w:i/>
      <w:sz w:val="26"/>
    </w:rPr>
  </w:style>
  <w:style w:type="paragraph" w:styleId="Titre6">
    <w:name w:val="heading 6"/>
    <w:basedOn w:val="Normal1"/>
    <w:next w:val="Normal1"/>
    <w:p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before="480" w:after="120"/>
    </w:pPr>
    <w:rPr>
      <w:b/>
      <w:sz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auNormal"/>
    <w:tblPr>
      <w:tblStyleRowBandSize w:val="1"/>
      <w:tblStyleColBandSize w:val="1"/>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F91B1E"/>
    <w:pPr>
      <w:tabs>
        <w:tab w:val="center" w:pos="4320"/>
        <w:tab w:val="right" w:pos="8640"/>
      </w:tabs>
    </w:pPr>
  </w:style>
  <w:style w:type="character" w:customStyle="1" w:styleId="En-tteCar">
    <w:name w:val="En-tête Car"/>
    <w:basedOn w:val="Policepardfaut"/>
    <w:link w:val="En-tte"/>
    <w:uiPriority w:val="99"/>
    <w:rsid w:val="00F91B1E"/>
  </w:style>
  <w:style w:type="paragraph" w:styleId="Pieddepage">
    <w:name w:val="footer"/>
    <w:basedOn w:val="Normal"/>
    <w:link w:val="PieddepageCar"/>
    <w:uiPriority w:val="99"/>
    <w:unhideWhenUsed/>
    <w:rsid w:val="00F91B1E"/>
    <w:pPr>
      <w:tabs>
        <w:tab w:val="center" w:pos="4320"/>
        <w:tab w:val="right" w:pos="8640"/>
      </w:tabs>
    </w:pPr>
  </w:style>
  <w:style w:type="character" w:customStyle="1" w:styleId="PieddepageCar">
    <w:name w:val="Pied de page Car"/>
    <w:basedOn w:val="Policepardfaut"/>
    <w:link w:val="Pieddepage"/>
    <w:uiPriority w:val="99"/>
    <w:rsid w:val="00F91B1E"/>
  </w:style>
  <w:style w:type="paragraph" w:styleId="Textedebulles">
    <w:name w:val="Balloon Text"/>
    <w:basedOn w:val="Normal"/>
    <w:link w:val="TextedebullesCar"/>
    <w:uiPriority w:val="99"/>
    <w:semiHidden/>
    <w:unhideWhenUsed/>
    <w:rsid w:val="00F91B1E"/>
    <w:rPr>
      <w:rFonts w:ascii="Tahoma" w:hAnsi="Tahoma" w:cs="Tahoma"/>
      <w:sz w:val="16"/>
      <w:szCs w:val="16"/>
    </w:rPr>
  </w:style>
  <w:style w:type="character" w:customStyle="1" w:styleId="TextedebullesCar">
    <w:name w:val="Texte de bulles Car"/>
    <w:basedOn w:val="Policepardfaut"/>
    <w:link w:val="Textedebulles"/>
    <w:uiPriority w:val="99"/>
    <w:semiHidden/>
    <w:rsid w:val="00F91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1169</Words>
  <Characters>6432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HHS4MAttractionRomanticAndPlatonic.odt.docx</vt:lpstr>
    </vt:vector>
  </TitlesOfParts>
  <Company>CSCNO</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HHS4MAttractionRomanticAndPlatonic.odt.docx</dc:title>
  <dc:creator>Christine Lagrandeur-Anderson</dc:creator>
  <cp:lastModifiedBy>Christine Lagrandeur-Anderson</cp:lastModifiedBy>
  <cp:revision>7</cp:revision>
  <cp:lastPrinted>2015-04-14T17:58:00Z</cp:lastPrinted>
  <dcterms:created xsi:type="dcterms:W3CDTF">2015-01-28T14:28:00Z</dcterms:created>
  <dcterms:modified xsi:type="dcterms:W3CDTF">2015-04-14T17:58:00Z</dcterms:modified>
</cp:coreProperties>
</file>